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CDB9E2" w14:textId="3789A9B1" w:rsidR="00E96569" w:rsidRDefault="002E5F49" w:rsidP="00054ADC">
      <w:pPr>
        <w:spacing w:after="120"/>
        <w:jc w:val="center"/>
        <w:rPr>
          <w:b/>
          <w:bCs/>
        </w:rPr>
      </w:pPr>
      <w:r>
        <w:rPr>
          <w:b/>
          <w:bCs/>
        </w:rPr>
        <w:t>UKRAINE PEACE SETTLEMENT INITIATIVE</w:t>
      </w:r>
      <w:r w:rsidR="00D26A42">
        <w:rPr>
          <w:b/>
          <w:bCs/>
        </w:rPr>
        <w:t xml:space="preserve"> </w:t>
      </w:r>
    </w:p>
    <w:p w14:paraId="6A529A8E" w14:textId="77777777" w:rsidR="00E96569" w:rsidRPr="00E96569" w:rsidRDefault="00E96569" w:rsidP="00054ADC">
      <w:pPr>
        <w:spacing w:after="120"/>
        <w:jc w:val="center"/>
      </w:pPr>
    </w:p>
    <w:p w14:paraId="65B67A18" w14:textId="29F0FC1C" w:rsidR="00E96569" w:rsidRDefault="00281E10" w:rsidP="00281E10">
      <w:pPr>
        <w:spacing w:after="120"/>
        <w:jc w:val="both"/>
        <w:rPr>
          <w:i/>
          <w:iCs/>
        </w:rPr>
      </w:pPr>
      <w:r>
        <w:rPr>
          <w:i/>
          <w:iCs/>
        </w:rPr>
        <w:t>This is the third contribution</w:t>
      </w:r>
      <w:r w:rsidR="007F7361">
        <w:rPr>
          <w:i/>
          <w:iCs/>
        </w:rPr>
        <w:t xml:space="preserve"> in a series addressing</w:t>
      </w:r>
      <w:r>
        <w:rPr>
          <w:i/>
          <w:iCs/>
        </w:rPr>
        <w:t xml:space="preserve"> a possible peace settlement for Ukraine. The first offered a narrative overview of some of the issues that arise. </w:t>
      </w:r>
      <w:r w:rsidR="002E5F49">
        <w:t>[</w:t>
      </w:r>
      <w:r w:rsidR="002E5F49">
        <w:t xml:space="preserve"> </w:t>
      </w:r>
      <w:hyperlink r:id="rId7" w:history="1">
        <w:r w:rsidR="002E5F49" w:rsidRPr="001C04E3">
          <w:rPr>
            <w:rStyle w:val="Hyperlink"/>
          </w:rPr>
          <w:t>http://opiniojuris.org/2022/03/11/ukraine-how-to-end-the-war/</w:t>
        </w:r>
      </w:hyperlink>
      <w:r w:rsidR="002E5F49">
        <w:rPr>
          <w:rStyle w:val="Hyperlink"/>
        </w:rPr>
        <w:t>]</w:t>
      </w:r>
      <w:r w:rsidR="002E5F49">
        <w:t xml:space="preserve"> </w:t>
      </w:r>
      <w:r>
        <w:rPr>
          <w:i/>
          <w:iCs/>
        </w:rPr>
        <w:t xml:space="preserve">The second provided </w:t>
      </w:r>
      <w:r w:rsidR="00D26A42">
        <w:rPr>
          <w:i/>
          <w:iCs/>
        </w:rPr>
        <w:t>a more detailed</w:t>
      </w:r>
      <w:r>
        <w:rPr>
          <w:i/>
          <w:iCs/>
        </w:rPr>
        <w:t xml:space="preserve"> overview of </w:t>
      </w:r>
      <w:r w:rsidR="00D26A42">
        <w:rPr>
          <w:i/>
          <w:iCs/>
        </w:rPr>
        <w:t xml:space="preserve">key approaches and </w:t>
      </w:r>
      <w:r>
        <w:rPr>
          <w:i/>
          <w:iCs/>
        </w:rPr>
        <w:t xml:space="preserve">likely </w:t>
      </w:r>
      <w:r w:rsidR="00D26A42">
        <w:rPr>
          <w:i/>
          <w:iCs/>
        </w:rPr>
        <w:t>issues</w:t>
      </w:r>
      <w:r>
        <w:rPr>
          <w:i/>
          <w:iCs/>
        </w:rPr>
        <w:t xml:space="preserve">. </w:t>
      </w:r>
      <w:r w:rsidR="002E5F49">
        <w:t>[</w:t>
      </w:r>
      <w:hyperlink r:id="rId8" w:history="1">
        <w:r w:rsidR="002E5F49" w:rsidRPr="007814B9">
          <w:rPr>
            <w:rStyle w:val="Hyperlink"/>
          </w:rPr>
          <w:t>http://opiniojuris.org/2022/03/14/an-off-ramp-for-the-war-in-ukraine/</w:t>
        </w:r>
      </w:hyperlink>
      <w:r w:rsidR="002E5F49">
        <w:t>]</w:t>
      </w:r>
      <w:r w:rsidR="002E5F49">
        <w:t xml:space="preserve"> </w:t>
      </w:r>
      <w:r>
        <w:rPr>
          <w:i/>
          <w:iCs/>
        </w:rPr>
        <w:t xml:space="preserve">This instalment extends these contributions into </w:t>
      </w:r>
      <w:r w:rsidR="00D26A42">
        <w:rPr>
          <w:i/>
          <w:iCs/>
        </w:rPr>
        <w:t>the</w:t>
      </w:r>
      <w:r>
        <w:rPr>
          <w:i/>
          <w:iCs/>
        </w:rPr>
        <w:t xml:space="preserve"> full text of a draft </w:t>
      </w:r>
      <w:r w:rsidR="00C71EED">
        <w:rPr>
          <w:i/>
          <w:iCs/>
        </w:rPr>
        <w:t xml:space="preserve">framework </w:t>
      </w:r>
      <w:r>
        <w:rPr>
          <w:i/>
          <w:iCs/>
        </w:rPr>
        <w:t>agreement.</w:t>
      </w:r>
    </w:p>
    <w:p w14:paraId="0A96D5D4" w14:textId="2D798F6D" w:rsidR="00AC7690" w:rsidRDefault="00D26A42" w:rsidP="00281E10">
      <w:pPr>
        <w:spacing w:after="120"/>
        <w:jc w:val="both"/>
        <w:rPr>
          <w:i/>
          <w:iCs/>
        </w:rPr>
      </w:pPr>
      <w:r>
        <w:rPr>
          <w:i/>
          <w:iCs/>
        </w:rPr>
        <w:t>A</w:t>
      </w:r>
      <w:r w:rsidR="00281E10">
        <w:rPr>
          <w:i/>
          <w:iCs/>
        </w:rPr>
        <w:t>ny settlement, if ever it comes, will reflect the balance of power on the ground at the time of its conclusion</w:t>
      </w:r>
      <w:r w:rsidR="007F7361">
        <w:rPr>
          <w:i/>
          <w:iCs/>
        </w:rPr>
        <w:t>, among other factors</w:t>
      </w:r>
      <w:r w:rsidR="00281E10">
        <w:rPr>
          <w:i/>
          <w:iCs/>
        </w:rPr>
        <w:t xml:space="preserve">. </w:t>
      </w:r>
      <w:r w:rsidR="00AE1A38">
        <w:rPr>
          <w:i/>
          <w:iCs/>
        </w:rPr>
        <w:t xml:space="preserve">Any proposals offered in this format are bound to be overtaken by developments on the ground. </w:t>
      </w:r>
      <w:r w:rsidR="0070655C">
        <w:rPr>
          <w:i/>
          <w:iCs/>
        </w:rPr>
        <w:t>Moreover,</w:t>
      </w:r>
      <w:r w:rsidR="00AE1A38">
        <w:rPr>
          <w:i/>
          <w:iCs/>
        </w:rPr>
        <w:t xml:space="preserve"> while it is possible to anticipate the key, red line issues for the sides, it is still too early to know what alternatives they may be willing to explore </w:t>
      </w:r>
      <w:proofErr w:type="gramStart"/>
      <w:r w:rsidR="00AE1A38">
        <w:rPr>
          <w:i/>
          <w:iCs/>
        </w:rPr>
        <w:t>in order to</w:t>
      </w:r>
      <w:proofErr w:type="gramEnd"/>
      <w:r w:rsidR="00AE1A38">
        <w:rPr>
          <w:i/>
          <w:iCs/>
        </w:rPr>
        <w:t xml:space="preserve"> overcome the likely deadlock they will face.</w:t>
      </w:r>
    </w:p>
    <w:p w14:paraId="15E208BD" w14:textId="69EFC8E4" w:rsidR="00D50FBE" w:rsidRDefault="00D50FBE" w:rsidP="00281E10">
      <w:pPr>
        <w:spacing w:after="120"/>
        <w:jc w:val="both"/>
        <w:rPr>
          <w:i/>
          <w:iCs/>
        </w:rPr>
      </w:pPr>
      <w:r>
        <w:rPr>
          <w:i/>
          <w:iCs/>
        </w:rPr>
        <w:t>As th</w:t>
      </w:r>
      <w:r w:rsidR="00AE1A38">
        <w:rPr>
          <w:i/>
          <w:iCs/>
        </w:rPr>
        <w:t>is</w:t>
      </w:r>
      <w:r>
        <w:rPr>
          <w:i/>
          <w:iCs/>
        </w:rPr>
        <w:t xml:space="preserve"> situation evolves, and as the sides</w:t>
      </w:r>
      <w:r w:rsidR="00AE1A38">
        <w:rPr>
          <w:i/>
          <w:iCs/>
        </w:rPr>
        <w:t xml:space="preserve"> </w:t>
      </w:r>
      <w:r>
        <w:rPr>
          <w:i/>
          <w:iCs/>
        </w:rPr>
        <w:t xml:space="preserve">put forward further proposals in the negotiations, </w:t>
      </w:r>
      <w:r w:rsidR="00AE1A38">
        <w:rPr>
          <w:i/>
          <w:iCs/>
        </w:rPr>
        <w:t>it will be possible to update this draft</w:t>
      </w:r>
      <w:r>
        <w:rPr>
          <w:i/>
          <w:iCs/>
        </w:rPr>
        <w:t>.</w:t>
      </w:r>
    </w:p>
    <w:p w14:paraId="5682D1A8" w14:textId="4CA617B3" w:rsidR="00C71EED" w:rsidRDefault="00281E10" w:rsidP="00281E10">
      <w:pPr>
        <w:spacing w:after="120"/>
        <w:jc w:val="both"/>
        <w:rPr>
          <w:i/>
          <w:iCs/>
        </w:rPr>
      </w:pPr>
      <w:r>
        <w:rPr>
          <w:i/>
          <w:iCs/>
        </w:rPr>
        <w:t xml:space="preserve">For now, this text merely hopes to contribute in two </w:t>
      </w:r>
      <w:r w:rsidR="007F7361">
        <w:rPr>
          <w:i/>
          <w:iCs/>
        </w:rPr>
        <w:t xml:space="preserve">rather modest </w:t>
      </w:r>
      <w:r>
        <w:rPr>
          <w:i/>
          <w:iCs/>
        </w:rPr>
        <w:t xml:space="preserve">ways. </w:t>
      </w:r>
    </w:p>
    <w:p w14:paraId="49A25B46" w14:textId="11101E6A" w:rsidR="00281E10" w:rsidRDefault="00281E10" w:rsidP="00281E10">
      <w:pPr>
        <w:spacing w:after="120"/>
        <w:jc w:val="both"/>
        <w:rPr>
          <w:i/>
          <w:iCs/>
        </w:rPr>
      </w:pPr>
      <w:r>
        <w:rPr>
          <w:i/>
          <w:iCs/>
        </w:rPr>
        <w:t>First,</w:t>
      </w:r>
      <w:r w:rsidR="00C71EED">
        <w:rPr>
          <w:i/>
          <w:iCs/>
        </w:rPr>
        <w:t xml:space="preserve"> </w:t>
      </w:r>
      <w:r>
        <w:rPr>
          <w:i/>
          <w:iCs/>
        </w:rPr>
        <w:t>this venture simply proves that a Framework settlement could be reached in a relatively compact and thus expeditious way.</w:t>
      </w:r>
      <w:r w:rsidR="00C71EED">
        <w:rPr>
          <w:i/>
          <w:iCs/>
        </w:rPr>
        <w:t xml:space="preserve"> Peace is possible if both sides can agree to reach for it.</w:t>
      </w:r>
      <w:r w:rsidR="00D26A42">
        <w:rPr>
          <w:i/>
          <w:iCs/>
        </w:rPr>
        <w:t xml:space="preserve"> </w:t>
      </w:r>
      <w:r>
        <w:rPr>
          <w:i/>
          <w:iCs/>
        </w:rPr>
        <w:t>Second, the draft hopes to offer some ideas that might help overcome otherwise apparently insurmountable issue</w:t>
      </w:r>
      <w:r w:rsidR="00D26A42">
        <w:rPr>
          <w:i/>
          <w:iCs/>
        </w:rPr>
        <w:t>s</w:t>
      </w:r>
      <w:r>
        <w:rPr>
          <w:i/>
          <w:iCs/>
        </w:rPr>
        <w:t>.</w:t>
      </w:r>
    </w:p>
    <w:p w14:paraId="326B8EB7" w14:textId="41877C9C" w:rsidR="002E5F49" w:rsidRDefault="002E5F49" w:rsidP="00281E10">
      <w:pPr>
        <w:spacing w:after="120"/>
        <w:jc w:val="both"/>
        <w:rPr>
          <w:i/>
          <w:iCs/>
        </w:rPr>
      </w:pPr>
      <w:r>
        <w:rPr>
          <w:i/>
          <w:iCs/>
        </w:rPr>
        <w:t xml:space="preserve">This text </w:t>
      </w:r>
      <w:r w:rsidR="00057898">
        <w:rPr>
          <w:i/>
          <w:iCs/>
        </w:rPr>
        <w:t>will be accompanied by a whole series of more detailed options papers. These will address the main issues for discussion among the sides</w:t>
      </w:r>
      <w:r w:rsidR="007B6A98">
        <w:rPr>
          <w:i/>
          <w:iCs/>
        </w:rPr>
        <w:t xml:space="preserve"> in turn</w:t>
      </w:r>
      <w:r w:rsidR="00057898">
        <w:rPr>
          <w:i/>
          <w:iCs/>
        </w:rPr>
        <w:t>, offering a broad range of options</w:t>
      </w:r>
      <w:r w:rsidR="007B6A98">
        <w:rPr>
          <w:i/>
          <w:iCs/>
        </w:rPr>
        <w:t xml:space="preserve"> in relation to each of them.</w:t>
      </w:r>
      <w:r w:rsidR="00B267D4">
        <w:rPr>
          <w:i/>
          <w:iCs/>
        </w:rPr>
        <w:t xml:space="preserve"> We will feature these initially in </w:t>
      </w:r>
      <w:proofErr w:type="spellStart"/>
      <w:r w:rsidR="00B267D4" w:rsidRPr="00B267D4">
        <w:t>Opinio</w:t>
      </w:r>
      <w:proofErr w:type="spellEnd"/>
      <w:r w:rsidR="00B267D4" w:rsidRPr="00B267D4">
        <w:t xml:space="preserve"> Juris</w:t>
      </w:r>
      <w:r w:rsidR="00B267D4">
        <w:rPr>
          <w:i/>
          <w:iCs/>
        </w:rPr>
        <w:t>, and then collect them on a dedicated website in the University of Cambridge, along with some other materials that may assist the sides.</w:t>
      </w:r>
    </w:p>
    <w:p w14:paraId="127ED5E1" w14:textId="2B15A9CC" w:rsidR="007B6A98" w:rsidRDefault="006F310B" w:rsidP="00281E10">
      <w:pPr>
        <w:spacing w:after="120"/>
        <w:jc w:val="both"/>
        <w:rPr>
          <w:i/>
          <w:iCs/>
        </w:rPr>
      </w:pPr>
      <w:r>
        <w:rPr>
          <w:i/>
          <w:iCs/>
        </w:rPr>
        <w:t xml:space="preserve">The text is mindful of the fact that Russia </w:t>
      </w:r>
      <w:r w:rsidR="007B6A98">
        <w:rPr>
          <w:i/>
          <w:iCs/>
        </w:rPr>
        <w:t>is pursuing broader aims relating to NATO and the West, going beyond Ukraine itself</w:t>
      </w:r>
      <w:r>
        <w:rPr>
          <w:i/>
          <w:iCs/>
        </w:rPr>
        <w:t xml:space="preserve">. On 17 December of last year, Moscow put forward </w:t>
      </w:r>
      <w:r w:rsidR="003428BD">
        <w:rPr>
          <w:i/>
          <w:iCs/>
        </w:rPr>
        <w:t xml:space="preserve">to the US </w:t>
      </w:r>
      <w:r>
        <w:rPr>
          <w:i/>
          <w:iCs/>
        </w:rPr>
        <w:t xml:space="preserve">two draft agreements on security arrangements. A settlement between Ukraine and the Russian Federation will </w:t>
      </w:r>
      <w:r w:rsidR="00D26A42">
        <w:rPr>
          <w:i/>
          <w:iCs/>
        </w:rPr>
        <w:t xml:space="preserve">likely </w:t>
      </w:r>
      <w:r>
        <w:rPr>
          <w:i/>
          <w:iCs/>
        </w:rPr>
        <w:t>need to be supported by broader discussions about security in Europe.</w:t>
      </w:r>
      <w:r w:rsidR="00ED56AE">
        <w:rPr>
          <w:i/>
          <w:iCs/>
        </w:rPr>
        <w:t xml:space="preserve"> In addition, it is likely that the Russian Federation will seek a commitment on the removal of sanctions adopted in response to its armed action. Presumably, a traffic-light scheme for gradual relaxation of economic </w:t>
      </w:r>
      <w:proofErr w:type="gramStart"/>
      <w:r w:rsidR="00ED56AE">
        <w:rPr>
          <w:i/>
          <w:iCs/>
        </w:rPr>
        <w:t>counter-measures</w:t>
      </w:r>
      <w:proofErr w:type="gramEnd"/>
      <w:r w:rsidR="00ED56AE">
        <w:rPr>
          <w:i/>
          <w:iCs/>
        </w:rPr>
        <w:t xml:space="preserve"> in parallel with implementation of the agreement would need to be negotiated.</w:t>
      </w:r>
    </w:p>
    <w:p w14:paraId="5C459C7E" w14:textId="6D978491" w:rsidR="006F310B" w:rsidRDefault="007B6A98" w:rsidP="00281E10">
      <w:pPr>
        <w:spacing w:after="120"/>
        <w:jc w:val="both"/>
        <w:rPr>
          <w:i/>
          <w:iCs/>
        </w:rPr>
      </w:pPr>
      <w:r>
        <w:rPr>
          <w:i/>
          <w:iCs/>
        </w:rPr>
        <w:t xml:space="preserve">Similarly, </w:t>
      </w:r>
      <w:r w:rsidR="00ED56AE">
        <w:rPr>
          <w:i/>
          <w:iCs/>
        </w:rPr>
        <w:t xml:space="preserve">while </w:t>
      </w:r>
      <w:r>
        <w:rPr>
          <w:i/>
          <w:iCs/>
        </w:rPr>
        <w:t>Ukraine is offering to contemplate permanent neutrality, this is to be balanced by security guarantees involving a range of third states. Again, any agreement between the sides will need</w:t>
      </w:r>
      <w:r w:rsidR="006F310B">
        <w:rPr>
          <w:i/>
          <w:iCs/>
        </w:rPr>
        <w:t xml:space="preserve"> </w:t>
      </w:r>
      <w:r>
        <w:rPr>
          <w:i/>
          <w:iCs/>
        </w:rPr>
        <w:t>to be supplemented by such guarantees on the part of third states.</w:t>
      </w:r>
    </w:p>
    <w:p w14:paraId="5FA17EC7" w14:textId="2E421EDC" w:rsidR="00281E10" w:rsidRPr="00281E10" w:rsidRDefault="0070655C" w:rsidP="00281E10">
      <w:pPr>
        <w:spacing w:after="120"/>
        <w:jc w:val="both"/>
        <w:rPr>
          <w:i/>
          <w:iCs/>
        </w:rPr>
      </w:pPr>
      <w:r>
        <w:rPr>
          <w:i/>
          <w:iCs/>
        </w:rPr>
        <w:t xml:space="preserve">The author of this draft is </w:t>
      </w:r>
      <w:r w:rsidR="00405537">
        <w:rPr>
          <w:i/>
          <w:iCs/>
        </w:rPr>
        <w:t>Marc Weller</w:t>
      </w:r>
      <w:r>
        <w:rPr>
          <w:i/>
          <w:iCs/>
        </w:rPr>
        <w:t xml:space="preserve">, </w:t>
      </w:r>
      <w:r w:rsidR="00405537">
        <w:rPr>
          <w:i/>
          <w:iCs/>
        </w:rPr>
        <w:t xml:space="preserve">Professor of International Law and International Constitutional Studies in the University of Cambridge, the former Director of the </w:t>
      </w:r>
      <w:proofErr w:type="spellStart"/>
      <w:r w:rsidR="00405537">
        <w:rPr>
          <w:i/>
          <w:iCs/>
        </w:rPr>
        <w:t>Lauterpacht</w:t>
      </w:r>
      <w:proofErr w:type="spellEnd"/>
      <w:r w:rsidR="00405537">
        <w:rPr>
          <w:i/>
          <w:iCs/>
        </w:rPr>
        <w:t xml:space="preserve"> Centre for International </w:t>
      </w:r>
      <w:r w:rsidR="0073453E">
        <w:rPr>
          <w:i/>
          <w:iCs/>
        </w:rPr>
        <w:t>L</w:t>
      </w:r>
      <w:r w:rsidR="00405537">
        <w:rPr>
          <w:i/>
          <w:iCs/>
        </w:rPr>
        <w:t xml:space="preserve">aw and of the European Centre for Minority Issues, a former United Nations Senior Mediation </w:t>
      </w:r>
      <w:proofErr w:type="gramStart"/>
      <w:r w:rsidR="00405537">
        <w:rPr>
          <w:i/>
          <w:iCs/>
        </w:rPr>
        <w:t>Expert</w:t>
      </w:r>
      <w:proofErr w:type="gramEnd"/>
      <w:r w:rsidR="00405537">
        <w:rPr>
          <w:i/>
          <w:iCs/>
        </w:rPr>
        <w:t xml:space="preserve"> and a Barrister (Middle Temple) at Doughty Street Chambers. He served as advisor in </w:t>
      </w:r>
      <w:proofErr w:type="gramStart"/>
      <w:r w:rsidR="00405537">
        <w:rPr>
          <w:i/>
          <w:iCs/>
        </w:rPr>
        <w:t>a large number of</w:t>
      </w:r>
      <w:proofErr w:type="gramEnd"/>
      <w:r w:rsidR="00405537">
        <w:rPr>
          <w:i/>
          <w:iCs/>
        </w:rPr>
        <w:t xml:space="preserve"> international peace negotiations. He is the co-editor of </w:t>
      </w:r>
      <w:r w:rsidR="00405537">
        <w:t>International Law and Peace Settlements,</w:t>
      </w:r>
      <w:r w:rsidR="00405537">
        <w:rPr>
          <w:i/>
          <w:iCs/>
        </w:rPr>
        <w:t xml:space="preserve"> Cambridge University Press, 2021. The views expressed are his own alone.</w:t>
      </w:r>
    </w:p>
    <w:p w14:paraId="13B79079" w14:textId="0EE9451F" w:rsidR="00B12EC5" w:rsidRPr="00B267D4" w:rsidRDefault="00E12817" w:rsidP="00B267D4">
      <w:pPr>
        <w:rPr>
          <w:i/>
          <w:iCs/>
        </w:rPr>
      </w:pPr>
      <w:r>
        <w:rPr>
          <w:i/>
          <w:iCs/>
        </w:rPr>
        <w:br w:type="page"/>
      </w:r>
      <w:r w:rsidR="00281E10">
        <w:rPr>
          <w:b/>
          <w:bCs/>
        </w:rPr>
        <w:lastRenderedPageBreak/>
        <w:t xml:space="preserve">Possible Draft </w:t>
      </w:r>
      <w:r w:rsidR="00AC7690">
        <w:rPr>
          <w:b/>
          <w:bCs/>
        </w:rPr>
        <w:t xml:space="preserve">of a </w:t>
      </w:r>
      <w:r w:rsidR="00542B70" w:rsidRPr="00B12EC5">
        <w:rPr>
          <w:b/>
          <w:bCs/>
        </w:rPr>
        <w:t xml:space="preserve">Framework Agreement </w:t>
      </w:r>
      <w:r w:rsidR="00B12EC5">
        <w:rPr>
          <w:b/>
          <w:bCs/>
        </w:rPr>
        <w:t>on the Restoration of Peaceful Relations</w:t>
      </w:r>
    </w:p>
    <w:p w14:paraId="2467D099" w14:textId="5A3CCF0E" w:rsidR="006C3377" w:rsidRPr="00B12EC5" w:rsidRDefault="00542B70" w:rsidP="00054ADC">
      <w:pPr>
        <w:spacing w:after="120"/>
        <w:jc w:val="center"/>
        <w:rPr>
          <w:b/>
          <w:bCs/>
        </w:rPr>
      </w:pPr>
      <w:r w:rsidRPr="00B12EC5">
        <w:rPr>
          <w:b/>
          <w:bCs/>
        </w:rPr>
        <w:t>between Ukraine and the Russian Federation</w:t>
      </w:r>
      <w:r w:rsidR="00C37BD3">
        <w:rPr>
          <w:b/>
          <w:bCs/>
        </w:rPr>
        <w:t>, Updated, 31 March 2022</w:t>
      </w:r>
    </w:p>
    <w:p w14:paraId="56B9E540" w14:textId="042E1B65" w:rsidR="00542B70" w:rsidRDefault="00542B70" w:rsidP="00054ADC">
      <w:pPr>
        <w:spacing w:after="120"/>
        <w:jc w:val="both"/>
      </w:pPr>
    </w:p>
    <w:p w14:paraId="36739506" w14:textId="2CBB7E2B" w:rsidR="00B12EC5" w:rsidRDefault="00B12EC5" w:rsidP="00054ADC">
      <w:pPr>
        <w:spacing w:after="120"/>
        <w:jc w:val="both"/>
      </w:pPr>
      <w:r>
        <w:t xml:space="preserve">Desirous to bring the armed operations in Ukraine to an immediate end, to preserve lives and to end further destruction, and to lay the ground for a peaceful, common future, </w:t>
      </w:r>
      <w:proofErr w:type="gramStart"/>
      <w:r>
        <w:t>Ukraine</w:t>
      </w:r>
      <w:proofErr w:type="gramEnd"/>
      <w:r>
        <w:t xml:space="preserve"> and the Russian Federation </w:t>
      </w:r>
    </w:p>
    <w:p w14:paraId="4CDDB3AC" w14:textId="2FE4095F" w:rsidR="00B12EC5" w:rsidRDefault="00B12EC5" w:rsidP="007D7CFC">
      <w:pPr>
        <w:spacing w:after="120"/>
        <w:jc w:val="center"/>
      </w:pPr>
      <w:r>
        <w:t>HAVE AGREED AS FOLLOWS</w:t>
      </w:r>
    </w:p>
    <w:p w14:paraId="7B057B5D" w14:textId="31DD099F" w:rsidR="00542B70" w:rsidRPr="00054ADC" w:rsidRDefault="009441CB" w:rsidP="00054ADC">
      <w:pPr>
        <w:pStyle w:val="ListParagraph"/>
        <w:numPr>
          <w:ilvl w:val="0"/>
          <w:numId w:val="1"/>
        </w:numPr>
        <w:spacing w:after="120"/>
        <w:jc w:val="both"/>
        <w:rPr>
          <w:b/>
          <w:bCs/>
        </w:rPr>
      </w:pPr>
      <w:r w:rsidRPr="00054ADC">
        <w:rPr>
          <w:b/>
          <w:bCs/>
        </w:rPr>
        <w:t>Aims</w:t>
      </w:r>
    </w:p>
    <w:p w14:paraId="07C6DA8D" w14:textId="72BB1921" w:rsidR="009441CB" w:rsidRDefault="009441CB" w:rsidP="00054ADC">
      <w:pPr>
        <w:pStyle w:val="ListParagraph"/>
        <w:spacing w:after="120"/>
        <w:jc w:val="both"/>
      </w:pPr>
    </w:p>
    <w:p w14:paraId="0EBFF2E3" w14:textId="03D79371" w:rsidR="009441CB" w:rsidRDefault="009441CB" w:rsidP="00054ADC">
      <w:pPr>
        <w:pStyle w:val="ListParagraph"/>
        <w:spacing w:after="120"/>
        <w:jc w:val="both"/>
      </w:pPr>
      <w:r>
        <w:t xml:space="preserve">This </w:t>
      </w:r>
      <w:r w:rsidR="004958CC">
        <w:t>A</w:t>
      </w:r>
      <w:r>
        <w:t>greement provides the legally binding Framework for the</w:t>
      </w:r>
      <w:r w:rsidR="00AC7690">
        <w:t xml:space="preserve"> termination of armed operations</w:t>
      </w:r>
      <w:r>
        <w:t xml:space="preserve"> in Ukraine</w:t>
      </w:r>
      <w:r w:rsidR="0067283B">
        <w:t xml:space="preserve">, </w:t>
      </w:r>
      <w:r w:rsidR="00AC7690">
        <w:t xml:space="preserve">for </w:t>
      </w:r>
      <w:r w:rsidR="0067283B">
        <w:t xml:space="preserve">the </w:t>
      </w:r>
      <w:r w:rsidR="00146CFF">
        <w:t>withdrawal of the armed forces of the Russian Federation</w:t>
      </w:r>
      <w:r w:rsidR="0067283B">
        <w:t xml:space="preserve"> </w:t>
      </w:r>
      <w:r w:rsidR="00CF2FFD">
        <w:t xml:space="preserve">from Ukraine </w:t>
      </w:r>
      <w:r w:rsidR="0067283B">
        <w:t xml:space="preserve">according to an agreed </w:t>
      </w:r>
      <w:proofErr w:type="gramStart"/>
      <w:r w:rsidR="0067283B">
        <w:t>time-table</w:t>
      </w:r>
      <w:proofErr w:type="gramEnd"/>
      <w:r w:rsidR="0067283B">
        <w:t>,</w:t>
      </w:r>
      <w:r>
        <w:t xml:space="preserve"> </w:t>
      </w:r>
      <w:r w:rsidR="00FD5AF1">
        <w:t xml:space="preserve">for the permanent neutrality of Ukraine according to firm security guarantees, </w:t>
      </w:r>
      <w:r>
        <w:t xml:space="preserve">and for </w:t>
      </w:r>
      <w:r w:rsidR="00FD5AF1">
        <w:t xml:space="preserve">other steps towards </w:t>
      </w:r>
      <w:r w:rsidR="0067283B">
        <w:t xml:space="preserve">future peaceful relations between the </w:t>
      </w:r>
      <w:r w:rsidR="004958CC">
        <w:t>P</w:t>
      </w:r>
      <w:r w:rsidR="0067283B">
        <w:t>arties and within their wider region.</w:t>
      </w:r>
    </w:p>
    <w:p w14:paraId="241667CB" w14:textId="0A98A20D" w:rsidR="009441CB" w:rsidRDefault="009441CB" w:rsidP="00054ADC">
      <w:pPr>
        <w:pStyle w:val="ListParagraph"/>
        <w:spacing w:after="120"/>
        <w:jc w:val="both"/>
      </w:pPr>
    </w:p>
    <w:p w14:paraId="1C8D9541" w14:textId="05C2C22B" w:rsidR="009441CB" w:rsidRPr="00054ADC" w:rsidRDefault="009441CB" w:rsidP="00054ADC">
      <w:pPr>
        <w:pStyle w:val="ListParagraph"/>
        <w:numPr>
          <w:ilvl w:val="0"/>
          <w:numId w:val="1"/>
        </w:numPr>
        <w:spacing w:after="120"/>
        <w:jc w:val="both"/>
        <w:rPr>
          <w:b/>
          <w:bCs/>
        </w:rPr>
      </w:pPr>
      <w:r w:rsidRPr="00054ADC">
        <w:rPr>
          <w:b/>
          <w:bCs/>
        </w:rPr>
        <w:t>Principles</w:t>
      </w:r>
    </w:p>
    <w:p w14:paraId="22AF88FD" w14:textId="61CA1DFB" w:rsidR="009441CB" w:rsidRDefault="009441CB" w:rsidP="00054ADC">
      <w:pPr>
        <w:spacing w:after="120"/>
        <w:ind w:left="720"/>
        <w:jc w:val="both"/>
      </w:pPr>
      <w:r>
        <w:t xml:space="preserve">This </w:t>
      </w:r>
      <w:r w:rsidR="004958CC">
        <w:t>A</w:t>
      </w:r>
      <w:r>
        <w:t xml:space="preserve">greement is based on full recognition by its </w:t>
      </w:r>
      <w:r w:rsidR="004958CC">
        <w:t>P</w:t>
      </w:r>
      <w:r>
        <w:t>arties of the following principles:</w:t>
      </w:r>
    </w:p>
    <w:p w14:paraId="60A250A4" w14:textId="7A9C6FA3" w:rsidR="009441CB" w:rsidRDefault="009441CB" w:rsidP="00054ADC">
      <w:pPr>
        <w:pStyle w:val="ListParagraph"/>
        <w:numPr>
          <w:ilvl w:val="0"/>
          <w:numId w:val="2"/>
        </w:numPr>
        <w:spacing w:after="120"/>
        <w:jc w:val="both"/>
      </w:pPr>
      <w:r>
        <w:t xml:space="preserve">territorial integrity and unity of states as enshrined in the UN Charter, </w:t>
      </w:r>
      <w:r w:rsidR="00CF2FFD">
        <w:t xml:space="preserve">the Friendly Relations Declaration 2625 (XXV) of 1970, </w:t>
      </w:r>
      <w:r>
        <w:t xml:space="preserve">the </w:t>
      </w:r>
      <w:r w:rsidR="00CF2FFD">
        <w:t xml:space="preserve">1975 </w:t>
      </w:r>
      <w:r>
        <w:t xml:space="preserve">Helsinki Final Act, </w:t>
      </w:r>
      <w:r w:rsidR="00CF2FFD">
        <w:t xml:space="preserve">the Alma Ata Protocol of 1991, </w:t>
      </w:r>
      <w:r>
        <w:t xml:space="preserve">the </w:t>
      </w:r>
      <w:r w:rsidR="00CF2FFD">
        <w:t xml:space="preserve">1994 </w:t>
      </w:r>
      <w:r>
        <w:t xml:space="preserve">Budapest Declaration and other applicable </w:t>
      </w:r>
      <w:proofErr w:type="gramStart"/>
      <w:r>
        <w:t>standards;</w:t>
      </w:r>
      <w:proofErr w:type="gramEnd"/>
    </w:p>
    <w:p w14:paraId="3F0BDABF" w14:textId="77B26A30" w:rsidR="009441CB" w:rsidRDefault="009441CB" w:rsidP="00054ADC">
      <w:pPr>
        <w:pStyle w:val="ListParagraph"/>
        <w:numPr>
          <w:ilvl w:val="0"/>
          <w:numId w:val="2"/>
        </w:numPr>
        <w:spacing w:after="120"/>
        <w:jc w:val="both"/>
      </w:pPr>
      <w:r>
        <w:t xml:space="preserve">the prohibition of the </w:t>
      </w:r>
      <w:r w:rsidR="00CF2FFD">
        <w:t xml:space="preserve">threat or </w:t>
      </w:r>
      <w:r>
        <w:t xml:space="preserve">use of force as established in </w:t>
      </w:r>
      <w:r w:rsidR="00CF2FFD">
        <w:t xml:space="preserve">Article 2 (4) of </w:t>
      </w:r>
      <w:r>
        <w:t xml:space="preserve">the UN Charter, including the prohibition of the acquisition of territory by </w:t>
      </w:r>
      <w:proofErr w:type="gramStart"/>
      <w:r>
        <w:t>force;</w:t>
      </w:r>
      <w:proofErr w:type="gramEnd"/>
    </w:p>
    <w:p w14:paraId="12A0B8D0" w14:textId="2D9A9B24" w:rsidR="00B12EC5" w:rsidRDefault="00980778" w:rsidP="00054ADC">
      <w:pPr>
        <w:pStyle w:val="ListParagraph"/>
        <w:numPr>
          <w:ilvl w:val="0"/>
          <w:numId w:val="2"/>
        </w:numPr>
        <w:spacing w:after="120"/>
        <w:jc w:val="both"/>
      </w:pPr>
      <w:r>
        <w:t xml:space="preserve">commitment to maintain </w:t>
      </w:r>
      <w:r w:rsidR="00B12EC5">
        <w:t xml:space="preserve">the </w:t>
      </w:r>
      <w:r w:rsidR="00AC7690" w:rsidRPr="00AC7690">
        <w:rPr>
          <w:i/>
          <w:iCs/>
        </w:rPr>
        <w:t>de facto</w:t>
      </w:r>
      <w:r w:rsidR="00AC7690">
        <w:t xml:space="preserve"> </w:t>
      </w:r>
      <w:r w:rsidR="00B12EC5">
        <w:t xml:space="preserve">territorial </w:t>
      </w:r>
      <w:r w:rsidR="00B12EC5" w:rsidRPr="00AC7690">
        <w:rPr>
          <w:i/>
          <w:iCs/>
        </w:rPr>
        <w:t>status quo</w:t>
      </w:r>
      <w:r w:rsidR="00B12EC5">
        <w:t xml:space="preserve"> </w:t>
      </w:r>
      <w:r w:rsidR="008D3F4A">
        <w:t xml:space="preserve">as of 20 February </w:t>
      </w:r>
      <w:proofErr w:type="gramStart"/>
      <w:r w:rsidR="008D3F4A">
        <w:t>2022</w:t>
      </w:r>
      <w:r w:rsidR="00B12EC5">
        <w:t>;</w:t>
      </w:r>
      <w:proofErr w:type="gramEnd"/>
    </w:p>
    <w:p w14:paraId="79259F72" w14:textId="05507211" w:rsidR="009441CB" w:rsidRDefault="009441CB" w:rsidP="00054ADC">
      <w:pPr>
        <w:pStyle w:val="ListParagraph"/>
        <w:numPr>
          <w:ilvl w:val="0"/>
          <w:numId w:val="2"/>
        </w:numPr>
        <w:spacing w:after="120"/>
        <w:jc w:val="both"/>
      </w:pPr>
      <w:r>
        <w:t>the principle of sovereign equality of states, and non-intervention in their sovereign rights, including the right freely to determine their political, economic</w:t>
      </w:r>
      <w:r w:rsidR="00CF2FFD">
        <w:t>, social</w:t>
      </w:r>
      <w:r>
        <w:t xml:space="preserve"> and political system and their foreign </w:t>
      </w:r>
      <w:proofErr w:type="gramStart"/>
      <w:r>
        <w:t>policy;</w:t>
      </w:r>
      <w:proofErr w:type="gramEnd"/>
    </w:p>
    <w:p w14:paraId="06E98394" w14:textId="2F37E168" w:rsidR="009441CB" w:rsidRDefault="009441CB" w:rsidP="00054ADC">
      <w:pPr>
        <w:pStyle w:val="ListParagraph"/>
        <w:numPr>
          <w:ilvl w:val="0"/>
          <w:numId w:val="2"/>
        </w:numPr>
        <w:spacing w:after="120"/>
        <w:jc w:val="both"/>
      </w:pPr>
      <w:r>
        <w:t>the principle that the authority to government must be based on the will of the people, freely expressed in genuine and periodic elections</w:t>
      </w:r>
      <w:r w:rsidR="00FD5AF1">
        <w:t xml:space="preserve">, at the local, regional and national </w:t>
      </w:r>
      <w:proofErr w:type="gramStart"/>
      <w:r w:rsidR="00FD5AF1">
        <w:t>levels</w:t>
      </w:r>
      <w:r>
        <w:t>;</w:t>
      </w:r>
      <w:proofErr w:type="gramEnd"/>
    </w:p>
    <w:p w14:paraId="3F51A2B4" w14:textId="3EAACBF4" w:rsidR="009441CB" w:rsidRDefault="0067283B" w:rsidP="00054ADC">
      <w:pPr>
        <w:pStyle w:val="ListParagraph"/>
        <w:numPr>
          <w:ilvl w:val="0"/>
          <w:numId w:val="2"/>
        </w:numPr>
        <w:spacing w:after="120"/>
        <w:jc w:val="both"/>
      </w:pPr>
      <w:r>
        <w:t xml:space="preserve">full respect for human rights and fundamental freedoms and the provisions of humanitarian </w:t>
      </w:r>
      <w:proofErr w:type="gramStart"/>
      <w:r>
        <w:t>law;</w:t>
      </w:r>
      <w:proofErr w:type="gramEnd"/>
    </w:p>
    <w:p w14:paraId="395F3193" w14:textId="6A9E86DA" w:rsidR="0067283B" w:rsidRDefault="0067283B" w:rsidP="00054ADC">
      <w:pPr>
        <w:pStyle w:val="ListParagraph"/>
        <w:numPr>
          <w:ilvl w:val="0"/>
          <w:numId w:val="2"/>
        </w:numPr>
        <w:spacing w:after="120"/>
        <w:jc w:val="both"/>
      </w:pPr>
      <w:r>
        <w:t>the equal treatment of all segments of the state population, including the full range of linguistic and cultural rights</w:t>
      </w:r>
      <w:r w:rsidR="00CF2FFD">
        <w:t xml:space="preserve"> and other entitlements of members of non-dominant </w:t>
      </w:r>
      <w:proofErr w:type="gramStart"/>
      <w:r w:rsidR="00CF2FFD">
        <w:t>groups</w:t>
      </w:r>
      <w:r>
        <w:t>;</w:t>
      </w:r>
      <w:proofErr w:type="gramEnd"/>
    </w:p>
    <w:p w14:paraId="2C836492" w14:textId="22C7EDA2" w:rsidR="0067283B" w:rsidRDefault="00ED56AE" w:rsidP="00054ADC">
      <w:pPr>
        <w:pStyle w:val="ListParagraph"/>
        <w:numPr>
          <w:ilvl w:val="0"/>
          <w:numId w:val="2"/>
        </w:numPr>
        <w:spacing w:after="120"/>
        <w:jc w:val="both"/>
      </w:pPr>
      <w:proofErr w:type="gramStart"/>
      <w:r>
        <w:t>c</w:t>
      </w:r>
      <w:r w:rsidR="00B12EC5">
        <w:t>onstitutionally-anchored</w:t>
      </w:r>
      <w:proofErr w:type="gramEnd"/>
      <w:r w:rsidR="008D3F4A">
        <w:t>,</w:t>
      </w:r>
      <w:r w:rsidR="00B12EC5">
        <w:t xml:space="preserve"> </w:t>
      </w:r>
      <w:r w:rsidR="004958CC">
        <w:t xml:space="preserve">significant </w:t>
      </w:r>
      <w:r w:rsidR="00B12EC5">
        <w:t>self-government</w:t>
      </w:r>
      <w:r w:rsidR="0067283B">
        <w:t xml:space="preserve"> for </w:t>
      </w:r>
      <w:r>
        <w:t xml:space="preserve">Luhansk and </w:t>
      </w:r>
      <w:proofErr w:type="spellStart"/>
      <w:r>
        <w:t>Donestk</w:t>
      </w:r>
      <w:proofErr w:type="spellEnd"/>
      <w:r>
        <w:t xml:space="preserve">, and for </w:t>
      </w:r>
      <w:proofErr w:type="spellStart"/>
      <w:r>
        <w:t>invidual</w:t>
      </w:r>
      <w:proofErr w:type="spellEnd"/>
      <w:r>
        <w:t xml:space="preserve"> localities within both Oblasts, including in particular those featuring a majority of Russian-speakers</w:t>
      </w:r>
      <w:r w:rsidR="0067283B">
        <w:t>.</w:t>
      </w:r>
    </w:p>
    <w:p w14:paraId="6A81023F" w14:textId="02D86AC8" w:rsidR="009441CB" w:rsidRDefault="009441CB" w:rsidP="00054ADC">
      <w:pPr>
        <w:spacing w:after="120"/>
        <w:jc w:val="both"/>
      </w:pPr>
    </w:p>
    <w:p w14:paraId="758F4DD6" w14:textId="7E6EACD0" w:rsidR="0067283B" w:rsidRPr="00054ADC" w:rsidRDefault="0067283B" w:rsidP="00054ADC">
      <w:pPr>
        <w:pStyle w:val="ListParagraph"/>
        <w:numPr>
          <w:ilvl w:val="0"/>
          <w:numId w:val="1"/>
        </w:numPr>
        <w:spacing w:after="120"/>
        <w:jc w:val="both"/>
        <w:rPr>
          <w:b/>
          <w:bCs/>
        </w:rPr>
      </w:pPr>
      <w:r w:rsidRPr="00054ADC">
        <w:rPr>
          <w:b/>
          <w:bCs/>
        </w:rPr>
        <w:t>Cessation of Violence</w:t>
      </w:r>
    </w:p>
    <w:p w14:paraId="76E8B390" w14:textId="77777777" w:rsidR="00054ADC" w:rsidRDefault="00054ADC" w:rsidP="00054ADC">
      <w:pPr>
        <w:pStyle w:val="ListParagraph"/>
        <w:spacing w:after="120"/>
        <w:jc w:val="both"/>
      </w:pPr>
    </w:p>
    <w:p w14:paraId="04E79E52" w14:textId="1B773FED" w:rsidR="0067283B" w:rsidRDefault="008D3F4A" w:rsidP="00054ADC">
      <w:pPr>
        <w:pStyle w:val="ListParagraph"/>
        <w:numPr>
          <w:ilvl w:val="0"/>
          <w:numId w:val="5"/>
        </w:numPr>
        <w:spacing w:after="120"/>
        <w:jc w:val="both"/>
      </w:pPr>
      <w:r>
        <w:lastRenderedPageBreak/>
        <w:t>There shall be an immediate cease-fire. All h</w:t>
      </w:r>
      <w:r w:rsidR="0067283B">
        <w:t>ostil</w:t>
      </w:r>
      <w:r w:rsidR="00AD4813">
        <w:t>e military operations</w:t>
      </w:r>
      <w:r w:rsidR="0067283B">
        <w:t xml:space="preserve"> </w:t>
      </w:r>
      <w:r w:rsidR="00054ADC">
        <w:t xml:space="preserve">and all forms of armed violence </w:t>
      </w:r>
      <w:r w:rsidR="0067283B">
        <w:t xml:space="preserve">shall cease upon entry into force of this agreement. </w:t>
      </w:r>
      <w:r w:rsidR="00B12EC5">
        <w:t>From that point onwards, all regular and irregular armed f</w:t>
      </w:r>
      <w:r w:rsidR="00C119F8">
        <w:t xml:space="preserve">orces </w:t>
      </w:r>
      <w:r w:rsidR="00B12EC5">
        <w:t xml:space="preserve">of both Parties </w:t>
      </w:r>
      <w:r w:rsidR="004958CC">
        <w:t xml:space="preserve">or under their control </w:t>
      </w:r>
      <w:r w:rsidR="00C119F8">
        <w:t xml:space="preserve">will conduct themselves in accordance with the </w:t>
      </w:r>
      <w:r w:rsidR="00076AAC" w:rsidRPr="00E92145">
        <w:rPr>
          <w:i/>
          <w:iCs/>
        </w:rPr>
        <w:t xml:space="preserve">Protocol on </w:t>
      </w:r>
      <w:r w:rsidR="00C119F8" w:rsidRPr="00E92145">
        <w:rPr>
          <w:i/>
          <w:iCs/>
        </w:rPr>
        <w:t>Disengagement and Withdrawal</w:t>
      </w:r>
      <w:r w:rsidR="00C119F8">
        <w:t xml:space="preserve"> annexed to this </w:t>
      </w:r>
      <w:r w:rsidR="00076AAC">
        <w:t>A</w:t>
      </w:r>
      <w:r w:rsidR="00C119F8">
        <w:t>greement</w:t>
      </w:r>
      <w:r w:rsidR="00076AAC">
        <w:t xml:space="preserve"> (Annex I)</w:t>
      </w:r>
      <w:r w:rsidR="00C119F8">
        <w:t xml:space="preserve">. </w:t>
      </w:r>
      <w:r w:rsidR="00B12EC5">
        <w:t xml:space="preserve">Each Party will issue the appropriate instructions and ensure their </w:t>
      </w:r>
      <w:r w:rsidR="00076AAC">
        <w:t xml:space="preserve">rigorous </w:t>
      </w:r>
      <w:r w:rsidR="00B12EC5">
        <w:t>implementation.</w:t>
      </w:r>
    </w:p>
    <w:p w14:paraId="6B822632" w14:textId="307AB2C5" w:rsidR="00A45042" w:rsidRDefault="00A45042" w:rsidP="00054ADC">
      <w:pPr>
        <w:pStyle w:val="ListParagraph"/>
        <w:numPr>
          <w:ilvl w:val="0"/>
          <w:numId w:val="5"/>
        </w:numPr>
        <w:spacing w:after="120"/>
        <w:jc w:val="both"/>
      </w:pPr>
      <w:r>
        <w:t xml:space="preserve">A </w:t>
      </w:r>
      <w:r w:rsidR="00E92145">
        <w:t>M</w:t>
      </w:r>
      <w:r>
        <w:t xml:space="preserve">ixed </w:t>
      </w:r>
      <w:r w:rsidR="00E92145">
        <w:t>C</w:t>
      </w:r>
      <w:r>
        <w:t xml:space="preserve">ommission shall be established upon entry into force of this </w:t>
      </w:r>
      <w:r w:rsidR="00076AAC">
        <w:t>A</w:t>
      </w:r>
      <w:r>
        <w:t xml:space="preserve">greement with a view to addressing allegations of cease-fire violations </w:t>
      </w:r>
      <w:r w:rsidR="00076AAC">
        <w:t xml:space="preserve">or other infractions of the </w:t>
      </w:r>
      <w:r w:rsidR="00076AAC" w:rsidRPr="00E92145">
        <w:rPr>
          <w:i/>
          <w:iCs/>
        </w:rPr>
        <w:t xml:space="preserve">Protocol on Disengagement and Withdrawal </w:t>
      </w:r>
      <w:r w:rsidR="00076AAC">
        <w:t xml:space="preserve">(Annex I) </w:t>
      </w:r>
      <w:r>
        <w:t xml:space="preserve">and preventing tensions </w:t>
      </w:r>
      <w:r w:rsidR="00E92145">
        <w:t xml:space="preserve">and incidents </w:t>
      </w:r>
      <w:r>
        <w:t xml:space="preserve">between the respective armed forces. The Commission will establish local Sub-commissions in all regions of contact between the respective armed forces. </w:t>
      </w:r>
    </w:p>
    <w:p w14:paraId="6482ACAE" w14:textId="2A59EB1A" w:rsidR="00C119F8" w:rsidRDefault="00A45042" w:rsidP="00054ADC">
      <w:pPr>
        <w:pStyle w:val="ListParagraph"/>
        <w:numPr>
          <w:ilvl w:val="0"/>
          <w:numId w:val="5"/>
        </w:numPr>
        <w:spacing w:after="120"/>
        <w:jc w:val="both"/>
      </w:pPr>
      <w:r>
        <w:t xml:space="preserve">The Commission and its Sub-commission may be chaired by </w:t>
      </w:r>
      <w:r w:rsidR="008D3F4A">
        <w:t xml:space="preserve">senior </w:t>
      </w:r>
      <w:r>
        <w:t>military experts appointed from a list agreed by both sides who are neither Ukrainian nor Russian Federation nation</w:t>
      </w:r>
      <w:r w:rsidR="004958CC">
        <w:t>al</w:t>
      </w:r>
      <w:r>
        <w:t>s.</w:t>
      </w:r>
      <w:r w:rsidR="00076AAC">
        <w:t xml:space="preserve"> Its modalities and procedures are set out in the </w:t>
      </w:r>
      <w:r w:rsidR="00076AAC" w:rsidRPr="00E92145">
        <w:rPr>
          <w:i/>
          <w:iCs/>
        </w:rPr>
        <w:t>Protocol on Disengagement and Withdrawal</w:t>
      </w:r>
      <w:r w:rsidR="00076AAC">
        <w:t xml:space="preserve"> (Annex I).</w:t>
      </w:r>
      <w:r w:rsidR="008D3F4A">
        <w:t xml:space="preserve"> If the Parties cannot readily agree on these appointments, they will be made by the OSCE </w:t>
      </w:r>
      <w:r w:rsidR="004A4605">
        <w:t>Secretary-General</w:t>
      </w:r>
      <w:r w:rsidR="008D3F4A">
        <w:t xml:space="preserve"> from the list.</w:t>
      </w:r>
    </w:p>
    <w:p w14:paraId="10FE14BF" w14:textId="77777777" w:rsidR="00054ADC" w:rsidRDefault="00054ADC" w:rsidP="00054ADC">
      <w:pPr>
        <w:pStyle w:val="ListParagraph"/>
        <w:spacing w:after="120"/>
        <w:ind w:left="1080"/>
        <w:jc w:val="both"/>
      </w:pPr>
    </w:p>
    <w:p w14:paraId="007FA39A" w14:textId="403C6B85" w:rsidR="00C119F8" w:rsidRPr="00054ADC" w:rsidRDefault="00C119F8" w:rsidP="00054ADC">
      <w:pPr>
        <w:pStyle w:val="ListParagraph"/>
        <w:numPr>
          <w:ilvl w:val="0"/>
          <w:numId w:val="1"/>
        </w:numPr>
        <w:spacing w:after="120"/>
        <w:jc w:val="both"/>
        <w:rPr>
          <w:b/>
          <w:bCs/>
        </w:rPr>
      </w:pPr>
      <w:r w:rsidRPr="00054ADC">
        <w:rPr>
          <w:b/>
          <w:bCs/>
        </w:rPr>
        <w:t>Withdrawal of Forces</w:t>
      </w:r>
    </w:p>
    <w:p w14:paraId="68F59565" w14:textId="77777777" w:rsidR="00054ADC" w:rsidRDefault="00054ADC" w:rsidP="00054ADC">
      <w:pPr>
        <w:pStyle w:val="ListParagraph"/>
        <w:spacing w:after="120"/>
        <w:jc w:val="both"/>
      </w:pPr>
    </w:p>
    <w:p w14:paraId="3CD38152" w14:textId="740190BB" w:rsidR="00076AAC" w:rsidRDefault="00C956BF" w:rsidP="00054ADC">
      <w:pPr>
        <w:pStyle w:val="ListParagraph"/>
        <w:numPr>
          <w:ilvl w:val="0"/>
          <w:numId w:val="6"/>
        </w:numPr>
        <w:spacing w:after="120"/>
        <w:jc w:val="both"/>
      </w:pPr>
      <w:r>
        <w:t>Subject to Article 4 (3) of this agreement, t</w:t>
      </w:r>
      <w:r w:rsidR="00C119F8">
        <w:t xml:space="preserve">here shall be a full and complete withdrawal of </w:t>
      </w:r>
      <w:r w:rsidR="00076AAC">
        <w:t xml:space="preserve">all </w:t>
      </w:r>
      <w:r w:rsidR="00C119F8">
        <w:t xml:space="preserve">armed forces </w:t>
      </w:r>
      <w:r w:rsidR="00076AAC">
        <w:t xml:space="preserve">that were </w:t>
      </w:r>
      <w:r w:rsidR="00C119F8">
        <w:t xml:space="preserve">not present in Ukraine on 23 February 2022 according to the </w:t>
      </w:r>
      <w:proofErr w:type="gramStart"/>
      <w:r w:rsidR="00C119F8">
        <w:t>time-table</w:t>
      </w:r>
      <w:proofErr w:type="gramEnd"/>
      <w:r w:rsidR="00C119F8">
        <w:t xml:space="preserve"> established in the </w:t>
      </w:r>
      <w:r w:rsidR="00076AAC" w:rsidRPr="00E92145">
        <w:rPr>
          <w:i/>
          <w:iCs/>
        </w:rPr>
        <w:t xml:space="preserve">Protocol on </w:t>
      </w:r>
      <w:r w:rsidR="00C119F8" w:rsidRPr="00E92145">
        <w:rPr>
          <w:i/>
          <w:iCs/>
        </w:rPr>
        <w:t>Disengagement and Withdrawal</w:t>
      </w:r>
      <w:r w:rsidR="00076AAC" w:rsidRPr="00E92145">
        <w:rPr>
          <w:i/>
          <w:iCs/>
        </w:rPr>
        <w:t xml:space="preserve"> </w:t>
      </w:r>
      <w:r w:rsidR="00C119F8">
        <w:t xml:space="preserve">annexed to this </w:t>
      </w:r>
      <w:r w:rsidR="00076AAC">
        <w:t>A</w:t>
      </w:r>
      <w:r w:rsidR="00C119F8">
        <w:t>greement</w:t>
      </w:r>
      <w:r w:rsidR="00076AAC">
        <w:t xml:space="preserve"> (Annex 1)</w:t>
      </w:r>
      <w:r w:rsidR="00C119F8">
        <w:t>.</w:t>
      </w:r>
    </w:p>
    <w:p w14:paraId="46B4BE9E" w14:textId="57946CF7" w:rsidR="00054ADC" w:rsidRDefault="00C119F8" w:rsidP="00054ADC">
      <w:pPr>
        <w:pStyle w:val="ListParagraph"/>
        <w:numPr>
          <w:ilvl w:val="0"/>
          <w:numId w:val="6"/>
        </w:numPr>
        <w:spacing w:after="120"/>
        <w:jc w:val="both"/>
      </w:pPr>
      <w:r>
        <w:t>The withdrawal shall be front-loaded</w:t>
      </w:r>
      <w:r w:rsidR="00A45042">
        <w:t xml:space="preserve"> and, subject to Article </w:t>
      </w:r>
      <w:r w:rsidR="00C956BF">
        <w:t>4</w:t>
      </w:r>
      <w:r w:rsidR="00076AAC">
        <w:t xml:space="preserve"> (</w:t>
      </w:r>
      <w:r w:rsidR="00C956BF">
        <w:t>3</w:t>
      </w:r>
      <w:r w:rsidR="00076AAC">
        <w:t>) of this agreement</w:t>
      </w:r>
      <w:r w:rsidR="00A45042">
        <w:t>, complete</w:t>
      </w:r>
      <w:r w:rsidR="00CE0F68">
        <w:t xml:space="preserve">d within a period of </w:t>
      </w:r>
      <w:r w:rsidR="00E92145">
        <w:t>four</w:t>
      </w:r>
      <w:r w:rsidR="00CE0F68">
        <w:t xml:space="preserve"> weeks from entry into force of this agreement</w:t>
      </w:r>
      <w:r w:rsidR="00A45042">
        <w:t>.</w:t>
      </w:r>
    </w:p>
    <w:p w14:paraId="7B1A5648" w14:textId="089DECD2" w:rsidR="00C956BF" w:rsidRDefault="00C956BF" w:rsidP="00C956BF">
      <w:pPr>
        <w:pStyle w:val="ListParagraph"/>
        <w:numPr>
          <w:ilvl w:val="0"/>
          <w:numId w:val="6"/>
        </w:numPr>
        <w:spacing w:after="120"/>
        <w:jc w:val="both"/>
      </w:pPr>
      <w:r>
        <w:t xml:space="preserve">A transitional group of lightly armed forces of the Russian Federation of a strength of up to 3500 shall remain within the former line of control in Luhansk and Donetsk as it existed on 20 February 2022. They will be completely withdrawn upon entry into force of the </w:t>
      </w:r>
      <w:r w:rsidRPr="00E57F37">
        <w:rPr>
          <w:i/>
          <w:iCs/>
        </w:rPr>
        <w:t>Organic Law on the Special Status</w:t>
      </w:r>
      <w:r>
        <w:t>, as provided in</w:t>
      </w:r>
      <w:r>
        <w:t xml:space="preserve"> Article </w:t>
      </w:r>
      <w:r w:rsidR="002D2FB8">
        <w:t>9 (4) of this agreement</w:t>
      </w:r>
      <w:r>
        <w:t>.</w:t>
      </w:r>
    </w:p>
    <w:p w14:paraId="71CC9BC7" w14:textId="162ACED4" w:rsidR="00A45042" w:rsidRDefault="00A45042" w:rsidP="00054ADC">
      <w:pPr>
        <w:pStyle w:val="ListParagraph"/>
        <w:numPr>
          <w:ilvl w:val="0"/>
          <w:numId w:val="6"/>
        </w:numPr>
        <w:spacing w:after="120"/>
        <w:jc w:val="both"/>
      </w:pPr>
      <w:r>
        <w:t xml:space="preserve">Both sides will cooperate fully in ensuring that the withdrawal of forces can occur safely for all involved, without further loss of life. They will facilitate the delivery of fuel, </w:t>
      </w:r>
      <w:proofErr w:type="gramStart"/>
      <w:r>
        <w:t>foodstuffs</w:t>
      </w:r>
      <w:proofErr w:type="gramEnd"/>
      <w:r>
        <w:t xml:space="preserve"> and other items necessary to implement the Protocol</w:t>
      </w:r>
      <w:r w:rsidR="00E12817">
        <w:t>, to the departing forces</w:t>
      </w:r>
      <w:r w:rsidR="00E92145">
        <w:t xml:space="preserve">. To the extent possible, the Government of Ukraine will take steps to avoid public manifestations or </w:t>
      </w:r>
      <w:r w:rsidR="00AD4813">
        <w:t xml:space="preserve">other </w:t>
      </w:r>
      <w:r w:rsidR="00E92145">
        <w:t xml:space="preserve">action </w:t>
      </w:r>
      <w:r w:rsidR="00AD4813">
        <w:t xml:space="preserve">directed </w:t>
      </w:r>
      <w:r w:rsidR="00E92145">
        <w:t>against the departing forces</w:t>
      </w:r>
      <w:r>
        <w:t>.</w:t>
      </w:r>
    </w:p>
    <w:p w14:paraId="352FE56A" w14:textId="45DE08D0" w:rsidR="00E92145" w:rsidRDefault="00E92145" w:rsidP="00054ADC">
      <w:pPr>
        <w:pStyle w:val="ListParagraph"/>
        <w:numPr>
          <w:ilvl w:val="0"/>
          <w:numId w:val="6"/>
        </w:numPr>
        <w:spacing w:after="120"/>
        <w:jc w:val="both"/>
      </w:pPr>
      <w:r>
        <w:t>The Parties shall cooperate in the collection and removal of destroyed</w:t>
      </w:r>
      <w:r w:rsidR="00AD4813">
        <w:t xml:space="preserve"> or abandoned</w:t>
      </w:r>
      <w:r>
        <w:t xml:space="preserve"> </w:t>
      </w:r>
      <w:r w:rsidRPr="00AD4813">
        <w:rPr>
          <w:i/>
          <w:iCs/>
        </w:rPr>
        <w:t>materiel</w:t>
      </w:r>
      <w:r>
        <w:t xml:space="preserve">, including </w:t>
      </w:r>
      <w:proofErr w:type="gramStart"/>
      <w:r>
        <w:t>in particular those</w:t>
      </w:r>
      <w:proofErr w:type="gramEnd"/>
      <w:r>
        <w:t xml:space="preserve"> items that might pose a threat to public health</w:t>
      </w:r>
      <w:r w:rsidR="00C16E94">
        <w:t>, such as unexploded ordinance</w:t>
      </w:r>
      <w:r>
        <w:t>.</w:t>
      </w:r>
    </w:p>
    <w:p w14:paraId="53F4C31A" w14:textId="76EC5265" w:rsidR="00146CFF" w:rsidRDefault="00146CFF" w:rsidP="00054ADC">
      <w:pPr>
        <w:pStyle w:val="ListParagraph"/>
        <w:numPr>
          <w:ilvl w:val="0"/>
          <w:numId w:val="6"/>
        </w:numPr>
        <w:spacing w:after="120"/>
        <w:jc w:val="both"/>
      </w:pPr>
      <w:r>
        <w:t xml:space="preserve">Implementation of </w:t>
      </w:r>
      <w:r w:rsidR="00076AAC">
        <w:t>Articles 6</w:t>
      </w:r>
      <w:r w:rsidR="00ED56AE">
        <w:t>-11</w:t>
      </w:r>
      <w:r w:rsidR="00076AAC">
        <w:t xml:space="preserve"> of this</w:t>
      </w:r>
      <w:r>
        <w:t xml:space="preserve"> </w:t>
      </w:r>
      <w:r w:rsidR="00076AAC">
        <w:t>A</w:t>
      </w:r>
      <w:r>
        <w:t>greement is dependent on full implementation of this present article</w:t>
      </w:r>
      <w:r w:rsidR="00076AAC">
        <w:t xml:space="preserve">, as certified by the OCSE </w:t>
      </w:r>
      <w:r w:rsidR="004A4605">
        <w:t>Secr</w:t>
      </w:r>
      <w:r w:rsidR="002D2FB8">
        <w:t>e</w:t>
      </w:r>
      <w:r w:rsidR="004A4605">
        <w:t>tary-General</w:t>
      </w:r>
      <w:r w:rsidR="00076AAC">
        <w:t xml:space="preserve"> at the end of the withdrawal period.</w:t>
      </w:r>
    </w:p>
    <w:p w14:paraId="063F2A0A" w14:textId="77777777" w:rsidR="00054ADC" w:rsidRDefault="00054ADC" w:rsidP="00054ADC">
      <w:pPr>
        <w:pStyle w:val="ListParagraph"/>
        <w:spacing w:after="120"/>
        <w:ind w:left="1080"/>
        <w:jc w:val="both"/>
      </w:pPr>
    </w:p>
    <w:p w14:paraId="2C8BBE50" w14:textId="384CAD56" w:rsidR="00CE0F68" w:rsidRPr="00054ADC" w:rsidRDefault="003450AA" w:rsidP="00054ADC">
      <w:pPr>
        <w:pStyle w:val="ListParagraph"/>
        <w:numPr>
          <w:ilvl w:val="0"/>
          <w:numId w:val="1"/>
        </w:numPr>
        <w:spacing w:after="120"/>
        <w:jc w:val="both"/>
        <w:rPr>
          <w:b/>
          <w:bCs/>
        </w:rPr>
      </w:pPr>
      <w:r w:rsidRPr="00054ADC">
        <w:rPr>
          <w:b/>
          <w:bCs/>
        </w:rPr>
        <w:t>Other Transition Steps</w:t>
      </w:r>
    </w:p>
    <w:p w14:paraId="70A27FE6" w14:textId="25119B95" w:rsidR="003450AA" w:rsidRDefault="003450AA" w:rsidP="00054ADC">
      <w:pPr>
        <w:pStyle w:val="ListParagraph"/>
        <w:spacing w:after="120"/>
        <w:jc w:val="both"/>
      </w:pPr>
    </w:p>
    <w:p w14:paraId="6E44CD00" w14:textId="491B2FD8" w:rsidR="003450AA" w:rsidRDefault="003450AA" w:rsidP="00054ADC">
      <w:pPr>
        <w:pStyle w:val="ListParagraph"/>
        <w:numPr>
          <w:ilvl w:val="0"/>
          <w:numId w:val="7"/>
        </w:numPr>
        <w:spacing w:after="120"/>
        <w:jc w:val="both"/>
      </w:pPr>
      <w:r>
        <w:t xml:space="preserve">The sides will facilitate immediate, </w:t>
      </w:r>
      <w:proofErr w:type="gramStart"/>
      <w:r>
        <w:t>full</w:t>
      </w:r>
      <w:proofErr w:type="gramEnd"/>
      <w:r>
        <w:t xml:space="preserve"> and unrestricted humanitarian access to all areas of Ukraine upon entry into force of this </w:t>
      </w:r>
      <w:r w:rsidR="00076AAC">
        <w:t>A</w:t>
      </w:r>
      <w:r>
        <w:t>greement</w:t>
      </w:r>
      <w:r w:rsidR="00CB390C">
        <w:t>, including medical assistance</w:t>
      </w:r>
      <w:r>
        <w:t>. This includes</w:t>
      </w:r>
      <w:r w:rsidR="004958CC">
        <w:t xml:space="preserve"> </w:t>
      </w:r>
      <w:r w:rsidR="00AD4813">
        <w:t>unimpeded</w:t>
      </w:r>
      <w:r w:rsidR="004958CC">
        <w:t xml:space="preserve"> access for</w:t>
      </w:r>
      <w:r>
        <w:t xml:space="preserve"> international humanitarian agencies</w:t>
      </w:r>
      <w:r w:rsidR="00E92145">
        <w:t xml:space="preserve"> </w:t>
      </w:r>
      <w:r w:rsidR="00AD4813">
        <w:t xml:space="preserve">operating with </w:t>
      </w:r>
      <w:r w:rsidR="00E92145">
        <w:t>the consent of the government of Ukraine</w:t>
      </w:r>
      <w:r w:rsidR="00CB390C">
        <w:t>.</w:t>
      </w:r>
    </w:p>
    <w:p w14:paraId="4B5A2BE6" w14:textId="0E832FC8" w:rsidR="003450AA" w:rsidRDefault="004958CC" w:rsidP="00054ADC">
      <w:pPr>
        <w:pStyle w:val="ListParagraph"/>
        <w:numPr>
          <w:ilvl w:val="0"/>
          <w:numId w:val="7"/>
        </w:numPr>
        <w:spacing w:after="120"/>
        <w:jc w:val="both"/>
      </w:pPr>
      <w:r>
        <w:t>The Russian Federation</w:t>
      </w:r>
      <w:r w:rsidR="003450AA">
        <w:t xml:space="preserve"> shall ensure the safe handover of nuclear facilities under its control to the Ukrainian authorities.</w:t>
      </w:r>
      <w:r w:rsidR="00E92145">
        <w:t xml:space="preserve"> The IAEA shall be invited to support this process if deemed helpful o</w:t>
      </w:r>
      <w:r w:rsidR="00E06856">
        <w:t>r</w:t>
      </w:r>
      <w:r w:rsidR="00E92145">
        <w:t xml:space="preserve"> necessary by the government of Ukraine.</w:t>
      </w:r>
    </w:p>
    <w:p w14:paraId="58EBA5D2" w14:textId="7270AF7A" w:rsidR="00054ADC" w:rsidRDefault="003450AA" w:rsidP="00054ADC">
      <w:pPr>
        <w:pStyle w:val="ListParagraph"/>
        <w:numPr>
          <w:ilvl w:val="0"/>
          <w:numId w:val="7"/>
        </w:numPr>
        <w:spacing w:after="120"/>
        <w:jc w:val="both"/>
      </w:pPr>
      <w:r>
        <w:t xml:space="preserve">The sides will rapidly </w:t>
      </w:r>
      <w:r w:rsidR="004958CC">
        <w:t>exchange information on</w:t>
      </w:r>
      <w:r>
        <w:t xml:space="preserve"> prisoners </w:t>
      </w:r>
      <w:r w:rsidR="004A4605">
        <w:t xml:space="preserve">of war </w:t>
      </w:r>
      <w:r>
        <w:t>and other detainees</w:t>
      </w:r>
      <w:r w:rsidR="004958CC">
        <w:t xml:space="preserve"> and repatriate them within no more than t</w:t>
      </w:r>
      <w:r w:rsidR="00E92145">
        <w:t>wo</w:t>
      </w:r>
      <w:r w:rsidR="004958CC">
        <w:t xml:space="preserve"> weeks from entry into force of this Agreement</w:t>
      </w:r>
      <w:r>
        <w:t xml:space="preserve">. They will urgently collaborate in relation to resolving the fate of missing persons and will </w:t>
      </w:r>
      <w:r w:rsidR="004A4605">
        <w:t xml:space="preserve">also </w:t>
      </w:r>
      <w:r>
        <w:t xml:space="preserve">cooperate in addressing the issue of </w:t>
      </w:r>
      <w:r w:rsidR="004958CC">
        <w:t xml:space="preserve">recording the </w:t>
      </w:r>
      <w:r w:rsidR="004A4605">
        <w:t xml:space="preserve">location, and arranging the transfer or dignified burial, as the respective </w:t>
      </w:r>
      <w:r w:rsidR="00E06856">
        <w:t>side</w:t>
      </w:r>
      <w:r w:rsidR="004A4605">
        <w:t xml:space="preserve"> may wish, </w:t>
      </w:r>
      <w:r>
        <w:t xml:space="preserve">of </w:t>
      </w:r>
      <w:r w:rsidR="004A4605">
        <w:t xml:space="preserve">the remains of </w:t>
      </w:r>
      <w:r>
        <w:t>the fallen.</w:t>
      </w:r>
    </w:p>
    <w:p w14:paraId="474DA19B" w14:textId="77777777" w:rsidR="00054ADC" w:rsidRDefault="003450AA" w:rsidP="00054ADC">
      <w:pPr>
        <w:pStyle w:val="ListParagraph"/>
        <w:numPr>
          <w:ilvl w:val="0"/>
          <w:numId w:val="7"/>
        </w:numPr>
        <w:spacing w:after="120"/>
        <w:jc w:val="both"/>
      </w:pPr>
      <w:r>
        <w:t xml:space="preserve">The sides will facilitate </w:t>
      </w:r>
      <w:r w:rsidR="00076AAC">
        <w:t xml:space="preserve">the voluntary </w:t>
      </w:r>
      <w:r w:rsidR="00CB390C">
        <w:t xml:space="preserve">and safe </w:t>
      </w:r>
      <w:r w:rsidR="00076AAC">
        <w:t xml:space="preserve">return of the displaced and refugees </w:t>
      </w:r>
      <w:r w:rsidR="004958CC">
        <w:t xml:space="preserve">who wish it </w:t>
      </w:r>
      <w:r w:rsidR="00CB390C">
        <w:t>to their homes and property. Relevant international agencies may support this process and help ensure confidence on the part of returning populations.</w:t>
      </w:r>
    </w:p>
    <w:p w14:paraId="1414632F" w14:textId="55AF8885" w:rsidR="00CB390C" w:rsidRDefault="00CB390C" w:rsidP="00054ADC">
      <w:pPr>
        <w:pStyle w:val="ListParagraph"/>
        <w:numPr>
          <w:ilvl w:val="0"/>
          <w:numId w:val="7"/>
        </w:numPr>
        <w:spacing w:after="120"/>
        <w:jc w:val="both"/>
      </w:pPr>
      <w:r>
        <w:t xml:space="preserve">Special steps shall be taken to </w:t>
      </w:r>
      <w:r w:rsidR="00AD4813">
        <w:t xml:space="preserve">support and </w:t>
      </w:r>
      <w:r>
        <w:t xml:space="preserve">protect the vulnerable, including children, families, </w:t>
      </w:r>
      <w:proofErr w:type="gramStart"/>
      <w:r>
        <w:t>women</w:t>
      </w:r>
      <w:proofErr w:type="gramEnd"/>
      <w:r>
        <w:t xml:space="preserve"> and men at special risk, the disabled and the elderly. </w:t>
      </w:r>
      <w:r w:rsidR="00E06856">
        <w:t>Protection of, and support for, victims of sexual violence during the conflict shall be accorded a high priority.</w:t>
      </w:r>
    </w:p>
    <w:p w14:paraId="34BBDC6D" w14:textId="77777777" w:rsidR="003450AA" w:rsidRDefault="003450AA" w:rsidP="00054ADC">
      <w:pPr>
        <w:spacing w:after="120"/>
        <w:jc w:val="both"/>
      </w:pPr>
    </w:p>
    <w:p w14:paraId="06817D46" w14:textId="3B8A0B6E" w:rsidR="00CE0F68" w:rsidRPr="00054ADC" w:rsidRDefault="00CE0F68" w:rsidP="00054ADC">
      <w:pPr>
        <w:pStyle w:val="ListParagraph"/>
        <w:numPr>
          <w:ilvl w:val="0"/>
          <w:numId w:val="1"/>
        </w:numPr>
        <w:spacing w:after="120"/>
        <w:jc w:val="both"/>
        <w:rPr>
          <w:b/>
          <w:bCs/>
        </w:rPr>
      </w:pPr>
      <w:r w:rsidRPr="00054ADC">
        <w:rPr>
          <w:b/>
          <w:bCs/>
        </w:rPr>
        <w:t>Friendly Relations</w:t>
      </w:r>
    </w:p>
    <w:p w14:paraId="069BE243" w14:textId="77777777" w:rsidR="00CE0F68" w:rsidRDefault="00CE0F68" w:rsidP="00054ADC">
      <w:pPr>
        <w:pStyle w:val="ListParagraph"/>
        <w:spacing w:after="120"/>
        <w:jc w:val="both"/>
      </w:pPr>
    </w:p>
    <w:p w14:paraId="5F9B4DD3" w14:textId="14B58ADF" w:rsidR="00054ADC" w:rsidRDefault="0082298D" w:rsidP="00054ADC">
      <w:pPr>
        <w:pStyle w:val="ListParagraph"/>
        <w:numPr>
          <w:ilvl w:val="0"/>
          <w:numId w:val="8"/>
        </w:numPr>
        <w:spacing w:after="120"/>
        <w:jc w:val="both"/>
      </w:pPr>
      <w:r>
        <w:t>In accordance with the purposes and principles of the United Nations Charter, t</w:t>
      </w:r>
      <w:r w:rsidR="00353723">
        <w:t xml:space="preserve">he </w:t>
      </w:r>
      <w:r w:rsidR="00A96D05">
        <w:t>Parties permanently and definitively renounce</w:t>
      </w:r>
      <w:r w:rsidR="00353723">
        <w:t xml:space="preserve"> the </w:t>
      </w:r>
      <w:r w:rsidR="00A96D05">
        <w:t xml:space="preserve">threat or </w:t>
      </w:r>
      <w:r w:rsidR="00353723">
        <w:t xml:space="preserve">use of force in their mutual relations for any reason whatever. </w:t>
      </w:r>
      <w:r w:rsidR="00A96D05">
        <w:t>They will settle any disputes they may have amicably, in accordance with Articles 2 (3) and 33 of the UN Charter.</w:t>
      </w:r>
    </w:p>
    <w:p w14:paraId="139D4669" w14:textId="5BEBB2FA" w:rsidR="00493E37" w:rsidRDefault="00493E37" w:rsidP="00054ADC">
      <w:pPr>
        <w:pStyle w:val="ListParagraph"/>
        <w:numPr>
          <w:ilvl w:val="0"/>
          <w:numId w:val="8"/>
        </w:numPr>
        <w:spacing w:after="120"/>
        <w:jc w:val="both"/>
      </w:pPr>
      <w:r>
        <w:t>Through the rigorous implementation of this agreement, and further steps to be agreed over time, the sides will actively and determinedly work towards the resumption of cordial and friendly relations between them.</w:t>
      </w:r>
    </w:p>
    <w:p w14:paraId="793724E2" w14:textId="2F1D42AA" w:rsidR="004859F3" w:rsidRDefault="003C1509" w:rsidP="0065353E">
      <w:pPr>
        <w:pStyle w:val="ListParagraph"/>
        <w:numPr>
          <w:ilvl w:val="0"/>
          <w:numId w:val="8"/>
        </w:numPr>
        <w:spacing w:after="120"/>
        <w:jc w:val="both"/>
      </w:pPr>
      <w:r>
        <w:t xml:space="preserve">The </w:t>
      </w:r>
      <w:r w:rsidR="004859F3">
        <w:t>P</w:t>
      </w:r>
      <w:r>
        <w:t xml:space="preserve">arties </w:t>
      </w:r>
      <w:r w:rsidR="00C16E94">
        <w:t>c</w:t>
      </w:r>
      <w:r>
        <w:t>onfirm their co</w:t>
      </w:r>
      <w:r w:rsidR="004859F3">
        <w:t xml:space="preserve">mmitment to the </w:t>
      </w:r>
      <w:r w:rsidR="004859F3" w:rsidRPr="004859F3">
        <w:rPr>
          <w:i/>
          <w:iCs/>
        </w:rPr>
        <w:t>de facto</w:t>
      </w:r>
      <w:r w:rsidR="004859F3">
        <w:t xml:space="preserve"> territorial </w:t>
      </w:r>
      <w:r w:rsidR="004859F3" w:rsidRPr="004859F3">
        <w:rPr>
          <w:i/>
          <w:iCs/>
        </w:rPr>
        <w:t>status quo</w:t>
      </w:r>
      <w:r w:rsidR="004859F3">
        <w:t xml:space="preserve"> </w:t>
      </w:r>
      <w:r w:rsidR="00030BF6">
        <w:t xml:space="preserve">as </w:t>
      </w:r>
      <w:r w:rsidR="004859F3">
        <w:t>of</w:t>
      </w:r>
      <w:r w:rsidR="00030BF6">
        <w:t xml:space="preserve"> 20 February 2022</w:t>
      </w:r>
      <w:r>
        <w:t xml:space="preserve">. </w:t>
      </w:r>
      <w:r w:rsidR="004A4605">
        <w:t>Without prejudice to i</w:t>
      </w:r>
      <w:r w:rsidR="00AD4813">
        <w:t xml:space="preserve">ts position </w:t>
      </w:r>
      <w:r w:rsidR="00AD4813" w:rsidRPr="00AD4813">
        <w:rPr>
          <w:i/>
          <w:iCs/>
        </w:rPr>
        <w:t>de jure</w:t>
      </w:r>
      <w:r w:rsidR="00AD4813">
        <w:t xml:space="preserve">, </w:t>
      </w:r>
      <w:r w:rsidR="004859F3">
        <w:t>Ukraine will not actively challenge th</w:t>
      </w:r>
      <w:r w:rsidR="00E12817">
        <w:t>e</w:t>
      </w:r>
      <w:r w:rsidR="004859F3">
        <w:t xml:space="preserve"> </w:t>
      </w:r>
      <w:r w:rsidR="004859F3" w:rsidRPr="0082298D">
        <w:rPr>
          <w:i/>
          <w:iCs/>
        </w:rPr>
        <w:t>status quo</w:t>
      </w:r>
      <w:r w:rsidR="00E12817">
        <w:t xml:space="preserve"> as it relates to Crimea</w:t>
      </w:r>
      <w:r w:rsidR="004859F3">
        <w:t xml:space="preserve">. </w:t>
      </w:r>
    </w:p>
    <w:p w14:paraId="76BD185C" w14:textId="107EC2C4" w:rsidR="00A10F5C" w:rsidRDefault="004859F3" w:rsidP="0065353E">
      <w:pPr>
        <w:pStyle w:val="ListParagraph"/>
        <w:numPr>
          <w:ilvl w:val="0"/>
          <w:numId w:val="8"/>
        </w:numPr>
        <w:spacing w:after="120"/>
        <w:jc w:val="both"/>
      </w:pPr>
      <w:r>
        <w:t xml:space="preserve">Ukraine and the Russian Federation </w:t>
      </w:r>
      <w:r w:rsidR="00F54A4A">
        <w:t xml:space="preserve">will </w:t>
      </w:r>
      <w:r w:rsidR="004A4605">
        <w:t xml:space="preserve">conduct an </w:t>
      </w:r>
      <w:r>
        <w:t xml:space="preserve">intensified dialogue with international facilitation on issues concerning </w:t>
      </w:r>
      <w:r w:rsidR="001E6E7D">
        <w:t xml:space="preserve">voluntary </w:t>
      </w:r>
      <w:r>
        <w:t xml:space="preserve">returns, human and minority rights, </w:t>
      </w:r>
      <w:proofErr w:type="gramStart"/>
      <w:r>
        <w:t>compensation</w:t>
      </w:r>
      <w:proofErr w:type="gramEnd"/>
      <w:r>
        <w:t xml:space="preserve"> and other matters</w:t>
      </w:r>
      <w:r w:rsidR="00E12817">
        <w:t xml:space="preserve"> concerning Crimea</w:t>
      </w:r>
      <w:r w:rsidR="00AD4813">
        <w:t>.</w:t>
      </w:r>
      <w:r w:rsidR="00E12817">
        <w:t xml:space="preserve"> </w:t>
      </w:r>
    </w:p>
    <w:p w14:paraId="6830221F" w14:textId="73189D5E" w:rsidR="0065353E" w:rsidRDefault="00493E37" w:rsidP="0065353E">
      <w:pPr>
        <w:pStyle w:val="ListParagraph"/>
        <w:numPr>
          <w:ilvl w:val="0"/>
          <w:numId w:val="8"/>
        </w:numPr>
        <w:spacing w:after="120"/>
        <w:jc w:val="both"/>
      </w:pPr>
      <w:r>
        <w:t>T</w:t>
      </w:r>
      <w:r w:rsidR="00711079">
        <w:t xml:space="preserve">he sides undertake to come to a common position </w:t>
      </w:r>
      <w:r w:rsidR="0082298D">
        <w:t xml:space="preserve">on the status of that territory </w:t>
      </w:r>
      <w:r w:rsidR="00711079">
        <w:t>by 1 Ma</w:t>
      </w:r>
      <w:r w:rsidR="00E06856">
        <w:t>y</w:t>
      </w:r>
      <w:r w:rsidR="00711079">
        <w:t xml:space="preserve"> 203</w:t>
      </w:r>
      <w:r w:rsidR="0082298D">
        <w:t>2</w:t>
      </w:r>
      <w:r>
        <w:t xml:space="preserve">, without </w:t>
      </w:r>
      <w:r>
        <w:t xml:space="preserve">prejudice to their </w:t>
      </w:r>
      <w:r w:rsidRPr="001E6E7D">
        <w:rPr>
          <w:i/>
          <w:iCs/>
        </w:rPr>
        <w:t>de jure</w:t>
      </w:r>
      <w:r>
        <w:t xml:space="preserve"> positions relative to Crimea</w:t>
      </w:r>
      <w:r>
        <w:t xml:space="preserve"> up to that point</w:t>
      </w:r>
      <w:r w:rsidR="00711079">
        <w:t xml:space="preserve">. This common position shall be established by mutual consent, </w:t>
      </w:r>
      <w:proofErr w:type="gramStart"/>
      <w:r w:rsidR="00711079">
        <w:t>taking into account</w:t>
      </w:r>
      <w:proofErr w:type="gramEnd"/>
      <w:r w:rsidR="00711079">
        <w:t xml:space="preserve"> the freely expressed wishes of the population </w:t>
      </w:r>
      <w:r w:rsidR="009114CD">
        <w:t xml:space="preserve">of Ukrainian nationality in the territory </w:t>
      </w:r>
      <w:r w:rsidR="00711079">
        <w:t xml:space="preserve">as </w:t>
      </w:r>
      <w:r w:rsidR="0082298D">
        <w:t>of</w:t>
      </w:r>
      <w:r w:rsidR="00711079">
        <w:t xml:space="preserve"> 1 February</w:t>
      </w:r>
      <w:r w:rsidR="0082298D">
        <w:t xml:space="preserve"> </w:t>
      </w:r>
      <w:r w:rsidR="00711079">
        <w:t>2014</w:t>
      </w:r>
      <w:r w:rsidR="00E06856">
        <w:t xml:space="preserve"> and their descendants</w:t>
      </w:r>
      <w:r w:rsidR="00711079">
        <w:t>.</w:t>
      </w:r>
      <w:r w:rsidR="00A10F5C">
        <w:t xml:space="preserve"> The assessment of the freely expressed wishes of the local population shall be undertaken </w:t>
      </w:r>
      <w:r w:rsidR="001E6E7D">
        <w:t>no later tha</w:t>
      </w:r>
      <w:r w:rsidR="0082298D">
        <w:t>n</w:t>
      </w:r>
      <w:r w:rsidR="001E6E7D">
        <w:t xml:space="preserve"> 1 Ma</w:t>
      </w:r>
      <w:r w:rsidR="00E06856">
        <w:t>y</w:t>
      </w:r>
      <w:r w:rsidR="001E6E7D">
        <w:t xml:space="preserve"> 203</w:t>
      </w:r>
      <w:r w:rsidR="0082298D">
        <w:t>1</w:t>
      </w:r>
      <w:r w:rsidR="001E6E7D">
        <w:t xml:space="preserve"> </w:t>
      </w:r>
      <w:r w:rsidR="00A10F5C">
        <w:t>by the OSCE and certified by the OSCE Secretary-General.</w:t>
      </w:r>
    </w:p>
    <w:p w14:paraId="49F09C30" w14:textId="357CDC75" w:rsidR="002E033A" w:rsidRDefault="002E033A" w:rsidP="0065353E">
      <w:pPr>
        <w:pStyle w:val="ListParagraph"/>
        <w:numPr>
          <w:ilvl w:val="0"/>
          <w:numId w:val="8"/>
        </w:numPr>
        <w:spacing w:after="120"/>
        <w:jc w:val="both"/>
      </w:pPr>
      <w:r>
        <w:lastRenderedPageBreak/>
        <w:t xml:space="preserve">Ukraine will not seek to obtain EU membership before 1 March 2032, but will continue to pursue association, stabilization and, if offered, </w:t>
      </w:r>
      <w:r w:rsidR="00E06856">
        <w:t>the accessions process with a view to membership at that point.</w:t>
      </w:r>
    </w:p>
    <w:p w14:paraId="425A1EDB" w14:textId="44DFE71B" w:rsidR="009114CD" w:rsidRDefault="009114CD" w:rsidP="009114CD">
      <w:pPr>
        <w:pStyle w:val="ListParagraph"/>
        <w:numPr>
          <w:ilvl w:val="0"/>
          <w:numId w:val="8"/>
        </w:numPr>
        <w:spacing w:after="120"/>
        <w:jc w:val="both"/>
      </w:pPr>
      <w:r>
        <w:t>The Russian Federation will not inhibit, or interfere with, free access of any shipping to Ukraine for any vessels of any flag.</w:t>
      </w:r>
    </w:p>
    <w:p w14:paraId="55673268" w14:textId="52CEEEB1" w:rsidR="00A10F5C" w:rsidRDefault="00A10F5C" w:rsidP="00A10F5C">
      <w:pPr>
        <w:spacing w:after="120"/>
        <w:jc w:val="both"/>
      </w:pPr>
    </w:p>
    <w:p w14:paraId="67A7CC52" w14:textId="20FDD3A0" w:rsidR="00A10F5C" w:rsidRPr="00FE34E3" w:rsidRDefault="00A10F5C" w:rsidP="00A10F5C">
      <w:pPr>
        <w:pStyle w:val="ListParagraph"/>
        <w:numPr>
          <w:ilvl w:val="0"/>
          <w:numId w:val="1"/>
        </w:numPr>
        <w:spacing w:after="120"/>
        <w:jc w:val="both"/>
        <w:rPr>
          <w:b/>
          <w:bCs/>
        </w:rPr>
      </w:pPr>
      <w:r w:rsidRPr="00FE34E3">
        <w:rPr>
          <w:b/>
          <w:bCs/>
        </w:rPr>
        <w:t>Neutrality and Security Guarantees</w:t>
      </w:r>
    </w:p>
    <w:p w14:paraId="44AC65D6" w14:textId="24CB8BE0" w:rsidR="00A10F5C" w:rsidRDefault="00A10F5C" w:rsidP="00A10F5C">
      <w:pPr>
        <w:pStyle w:val="ListParagraph"/>
        <w:spacing w:after="120"/>
        <w:jc w:val="both"/>
      </w:pPr>
    </w:p>
    <w:p w14:paraId="2FC1CEA4" w14:textId="0D84C471" w:rsidR="00A10F5C" w:rsidRDefault="00A10F5C" w:rsidP="00A10F5C">
      <w:pPr>
        <w:pStyle w:val="ListParagraph"/>
        <w:numPr>
          <w:ilvl w:val="0"/>
          <w:numId w:val="13"/>
        </w:numPr>
        <w:spacing w:after="120"/>
        <w:jc w:val="both"/>
      </w:pPr>
      <w:r>
        <w:t>Ukraine freely declares that it will opt for a status of permanent neutrality, to be established in its constitution</w:t>
      </w:r>
      <w:r w:rsidR="005304D6">
        <w:t xml:space="preserve"> within six months of the entry into force of this agreement</w:t>
      </w:r>
      <w:r w:rsidR="00970DCB">
        <w:t xml:space="preserve">. </w:t>
      </w:r>
      <w:r w:rsidR="005304D6">
        <w:t>Consistent with the status of permanent neutrality,</w:t>
      </w:r>
      <w:r w:rsidR="00970DCB">
        <w:t xml:space="preserve"> Ukraine will not </w:t>
      </w:r>
      <w:proofErr w:type="gramStart"/>
      <w:r w:rsidR="00970DCB">
        <w:t>enter into</w:t>
      </w:r>
      <w:proofErr w:type="gramEnd"/>
      <w:r w:rsidR="00970DCB">
        <w:t xml:space="preserve"> any alliances, East or West, it will not participate in military operations mounted by other states, nor will it permit the stationing of foreign armed forces on its territory</w:t>
      </w:r>
      <w:r w:rsidR="005304D6">
        <w:t>, or the use of its territory for military operations of other states</w:t>
      </w:r>
      <w:r w:rsidR="00970DCB">
        <w:t>.</w:t>
      </w:r>
    </w:p>
    <w:p w14:paraId="2FCB0B81" w14:textId="267C17B3" w:rsidR="0089234E" w:rsidRDefault="0089234E" w:rsidP="00A10F5C">
      <w:pPr>
        <w:pStyle w:val="ListParagraph"/>
        <w:numPr>
          <w:ilvl w:val="0"/>
          <w:numId w:val="13"/>
        </w:numPr>
        <w:spacing w:after="120"/>
        <w:jc w:val="both"/>
      </w:pPr>
      <w:r>
        <w:t>Joint military exercises with other states shall not be conducted on the territory of Ukraine, unless specifically agreed by the sides. Ukrainian armed forces are entitled to train along with others abroad.</w:t>
      </w:r>
      <w:r w:rsidR="00993ACD">
        <w:t xml:space="preserve"> Ukrainian armed forces are entitled to continue participation in international peace operations mandated by the UN and other collective security (but not collective self-defence) organizations.</w:t>
      </w:r>
    </w:p>
    <w:p w14:paraId="1E173FFA" w14:textId="22C8C357" w:rsidR="0089234E" w:rsidRDefault="0089234E" w:rsidP="00A10F5C">
      <w:pPr>
        <w:pStyle w:val="ListParagraph"/>
        <w:numPr>
          <w:ilvl w:val="0"/>
          <w:numId w:val="13"/>
        </w:numPr>
        <w:spacing w:after="120"/>
        <w:jc w:val="both"/>
      </w:pPr>
      <w:r>
        <w:t xml:space="preserve">The territorial integrity of Ukraine as a permanently neutral state shall be internationally guaranteed. The following states have indicated their </w:t>
      </w:r>
      <w:r w:rsidR="005304D6">
        <w:t>consent</w:t>
      </w:r>
      <w:r>
        <w:t xml:space="preserve"> to offer this guarantee [</w:t>
      </w:r>
      <w:proofErr w:type="spellStart"/>
      <w:r>
        <w:t>xxxxxxx</w:t>
      </w:r>
      <w:proofErr w:type="spellEnd"/>
      <w:r>
        <w:t>]</w:t>
      </w:r>
      <w:r w:rsidR="005304D6">
        <w:t xml:space="preserve">, as </w:t>
      </w:r>
      <w:r w:rsidR="00E06856">
        <w:t xml:space="preserve">they have signified </w:t>
      </w:r>
      <w:r w:rsidR="005304D6">
        <w:t>by witnessin</w:t>
      </w:r>
      <w:r w:rsidR="00E06856">
        <w:t>g</w:t>
      </w:r>
      <w:r w:rsidR="005304D6">
        <w:t xml:space="preserve"> this agreement.</w:t>
      </w:r>
      <w:r>
        <w:t xml:space="preserve"> </w:t>
      </w:r>
    </w:p>
    <w:p w14:paraId="6C1860AF" w14:textId="143DA4B9" w:rsidR="0059573F" w:rsidRDefault="0089234E" w:rsidP="00A10F5C">
      <w:pPr>
        <w:pStyle w:val="ListParagraph"/>
        <w:numPr>
          <w:ilvl w:val="0"/>
          <w:numId w:val="13"/>
        </w:numPr>
        <w:spacing w:after="120"/>
        <w:jc w:val="both"/>
      </w:pPr>
      <w:r>
        <w:t>Should Ukraine be subjected to an armed attack</w:t>
      </w:r>
      <w:r w:rsidR="0059573F">
        <w:t xml:space="preserve"> by any state</w:t>
      </w:r>
      <w:r>
        <w:t>, the guarantor states noted in paragraph 7 (</w:t>
      </w:r>
      <w:r w:rsidR="005304D6">
        <w:t>3</w:t>
      </w:r>
      <w:r>
        <w:t xml:space="preserve">) shall immediately consult and determine, within no more than three days from the commencement of that attack, what </w:t>
      </w:r>
      <w:proofErr w:type="gramStart"/>
      <w:r>
        <w:t>counter-measures</w:t>
      </w:r>
      <w:proofErr w:type="gramEnd"/>
      <w:r>
        <w:t xml:space="preserve"> they will take. At a minimum, </w:t>
      </w:r>
      <w:r w:rsidR="0059573F">
        <w:t>they commit to the automatic re-imposition of sanctions against the state mounting the armed attack, as were in place on 1 April 2022 in relation to the Russian Federation. In addition to imposing such measures individually, they will seek their adoption by or within the collective organizations and arrangements of which they are a part.</w:t>
      </w:r>
    </w:p>
    <w:p w14:paraId="39264947" w14:textId="679C2B03" w:rsidR="005D5D5F" w:rsidRDefault="005D5D5F" w:rsidP="00B200D2">
      <w:pPr>
        <w:spacing w:after="120"/>
        <w:ind w:left="1080"/>
        <w:jc w:val="both"/>
      </w:pPr>
      <w:r>
        <w:t>[</w:t>
      </w:r>
      <w:r w:rsidRPr="005A4E0F">
        <w:rPr>
          <w:i/>
          <w:iCs/>
        </w:rPr>
        <w:t>Alternative:</w:t>
      </w:r>
      <w:r>
        <w:t xml:space="preserve"> When endorsing this settlement, the UN Security Council shall be invited to adopt, under</w:t>
      </w:r>
      <w:r>
        <w:t xml:space="preserve"> Chapter VII </w:t>
      </w:r>
      <w:r>
        <w:t xml:space="preserve">of its charter, a </w:t>
      </w:r>
      <w:r>
        <w:t>resolution o</w:t>
      </w:r>
      <w:r>
        <w:t>n</w:t>
      </w:r>
      <w:r>
        <w:t xml:space="preserve"> Security Guarantees</w:t>
      </w:r>
      <w:r>
        <w:t xml:space="preserve">. </w:t>
      </w:r>
      <w:r>
        <w:t xml:space="preserve"> </w:t>
      </w:r>
      <w:r>
        <w:t xml:space="preserve">The resolution </w:t>
      </w:r>
      <w:r>
        <w:t xml:space="preserve">will impose comprehensive, universal sanctions </w:t>
      </w:r>
      <w:r>
        <w:t>against</w:t>
      </w:r>
      <w:r>
        <w:t xml:space="preserve"> </w:t>
      </w:r>
      <w:r>
        <w:t xml:space="preserve">any </w:t>
      </w:r>
      <w:r w:rsidR="00B52E31">
        <w:t>state</w:t>
      </w:r>
      <w:r>
        <w:t xml:space="preserve"> found to have launched an armed attack against Ukraine after the adoption of that resolution</w:t>
      </w:r>
      <w:r>
        <w:t>. Application of th</w:t>
      </w:r>
      <w:r>
        <w:t>at</w:t>
      </w:r>
      <w:r>
        <w:t xml:space="preserve"> resolution will however be suspended</w:t>
      </w:r>
      <w:r>
        <w:t xml:space="preserve"> until the Security Council determines in a procedural vote that an armed attack against Ukraine has occurred</w:t>
      </w:r>
      <w:r w:rsidR="00B52E31">
        <w:t>, and which state is the author of that armed attack. The sides, and the guarantor states to this agreement, undertake to support adoption of such a resolution</w:t>
      </w:r>
      <w:r w:rsidR="00CF450F">
        <w:t xml:space="preserve"> by the Security Council</w:t>
      </w:r>
      <w:r w:rsidR="00B52E31">
        <w:t>.]</w:t>
      </w:r>
    </w:p>
    <w:p w14:paraId="5BB1A24E" w14:textId="554AAF65" w:rsidR="0089234E" w:rsidRDefault="00B52E31" w:rsidP="00A10F5C">
      <w:pPr>
        <w:pStyle w:val="ListParagraph"/>
        <w:numPr>
          <w:ilvl w:val="0"/>
          <w:numId w:val="13"/>
        </w:numPr>
        <w:spacing w:after="120"/>
        <w:jc w:val="both"/>
      </w:pPr>
      <w:r>
        <w:t>[[</w:t>
      </w:r>
      <w:r w:rsidR="005A4E0F" w:rsidRPr="005A4E0F">
        <w:rPr>
          <w:i/>
          <w:iCs/>
        </w:rPr>
        <w:t>Possible additional provision in line with a proposal from the Ukrainian side</w:t>
      </w:r>
      <w:r w:rsidR="005A4E0F">
        <w:t>: I</w:t>
      </w:r>
      <w:r w:rsidR="0059573F">
        <w:t xml:space="preserve">f the armed attack has not ceased within a </w:t>
      </w:r>
      <w:r w:rsidR="005A4E0F">
        <w:t xml:space="preserve">period of a </w:t>
      </w:r>
      <w:r w:rsidR="0059573F">
        <w:t>further three days, the</w:t>
      </w:r>
      <w:r>
        <w:t xml:space="preserve"> guarantor state</w:t>
      </w:r>
      <w:r w:rsidR="00993ACD">
        <w:t>s</w:t>
      </w:r>
      <w:r w:rsidR="005A4E0F">
        <w:t xml:space="preserve"> will</w:t>
      </w:r>
      <w:r>
        <w:t>, individually or collectively</w:t>
      </w:r>
      <w:r w:rsidR="005A4E0F">
        <w:t>,</w:t>
      </w:r>
      <w:r w:rsidR="0059573F">
        <w:t xml:space="preserve"> </w:t>
      </w:r>
      <w:r w:rsidR="005304D6">
        <w:t>to the extent</w:t>
      </w:r>
      <w:r>
        <w:t xml:space="preserve"> requested by Ukraine,</w:t>
      </w:r>
      <w:r w:rsidR="0059573F">
        <w:t xml:space="preserve"> impose and enforce a no</w:t>
      </w:r>
      <w:r w:rsidR="00993ACD">
        <w:t>-</w:t>
      </w:r>
      <w:r w:rsidR="0059573F">
        <w:t>fly zone in relation to any non-Ukrainian fixed- or rotary wing aircraft in Ukrainian airspace until such time as the armed attack has ceased and its consequences have been reversed</w:t>
      </w:r>
      <w:r w:rsidR="00B200D2">
        <w:t xml:space="preserve"> or </w:t>
      </w:r>
      <w:r w:rsidR="005304D6">
        <w:t xml:space="preserve">until </w:t>
      </w:r>
      <w:r w:rsidR="00B200D2">
        <w:t xml:space="preserve">the UN Security </w:t>
      </w:r>
      <w:r w:rsidR="00B200D2">
        <w:lastRenderedPageBreak/>
        <w:t>Council has taken the measures necessary for the restoration of international peace and security</w:t>
      </w:r>
      <w:r w:rsidR="0059573F">
        <w:t>.</w:t>
      </w:r>
      <w:r>
        <w:t>]]</w:t>
      </w:r>
    </w:p>
    <w:p w14:paraId="2C881377" w14:textId="529954C0" w:rsidR="00A10F5C" w:rsidRDefault="00A10F5C" w:rsidP="00A10F5C">
      <w:pPr>
        <w:spacing w:after="120"/>
        <w:jc w:val="both"/>
      </w:pPr>
    </w:p>
    <w:p w14:paraId="5F553DBD" w14:textId="247B45C4" w:rsidR="00026A5D" w:rsidRDefault="00026A5D" w:rsidP="00C956BF">
      <w:pPr>
        <w:pStyle w:val="ListParagraph"/>
        <w:numPr>
          <w:ilvl w:val="0"/>
          <w:numId w:val="1"/>
        </w:numPr>
        <w:spacing w:after="120"/>
        <w:jc w:val="both"/>
        <w:rPr>
          <w:b/>
          <w:bCs/>
        </w:rPr>
      </w:pPr>
      <w:r w:rsidRPr="00C956BF">
        <w:rPr>
          <w:b/>
          <w:bCs/>
        </w:rPr>
        <w:t>Arms Limitations</w:t>
      </w:r>
    </w:p>
    <w:p w14:paraId="28304639" w14:textId="77777777" w:rsidR="00C956BF" w:rsidRPr="00C956BF" w:rsidRDefault="00C956BF" w:rsidP="00C956BF">
      <w:pPr>
        <w:pStyle w:val="ListParagraph"/>
        <w:spacing w:after="120"/>
        <w:jc w:val="both"/>
        <w:rPr>
          <w:b/>
          <w:bCs/>
        </w:rPr>
      </w:pPr>
    </w:p>
    <w:p w14:paraId="27856999" w14:textId="60AF8F39" w:rsidR="00B200D2" w:rsidRDefault="00B200D2" w:rsidP="00B200D2">
      <w:pPr>
        <w:pStyle w:val="ListParagraph"/>
        <w:numPr>
          <w:ilvl w:val="0"/>
          <w:numId w:val="14"/>
        </w:numPr>
        <w:spacing w:after="120"/>
        <w:jc w:val="both"/>
      </w:pPr>
      <w:r>
        <w:t>In accordance with the obligation of a permanently neutral state to ensure the defence of its territory,</w:t>
      </w:r>
      <w:r>
        <w:t xml:space="preserve"> Ukraine remains entitled to seek and receive assistance in providing for its national defence, for instance in relation to acquisition of armaments and training for their use. However, no more than </w:t>
      </w:r>
      <w:r w:rsidR="00CF450F">
        <w:t>5</w:t>
      </w:r>
      <w:r>
        <w:t>5 foreign military personnel shall be engaged in such training missions on its territory at any one time.</w:t>
      </w:r>
    </w:p>
    <w:p w14:paraId="66493532" w14:textId="69A2B61B" w:rsidR="0065353E" w:rsidRDefault="001D3942" w:rsidP="00B200D2">
      <w:pPr>
        <w:pStyle w:val="ListParagraph"/>
        <w:numPr>
          <w:ilvl w:val="0"/>
          <w:numId w:val="14"/>
        </w:numPr>
        <w:spacing w:after="120"/>
        <w:jc w:val="both"/>
      </w:pPr>
      <w:r>
        <w:t xml:space="preserve">Ukraine will not acquire missiles </w:t>
      </w:r>
      <w:r w:rsidR="00CB390C">
        <w:t xml:space="preserve">or cruise missiles </w:t>
      </w:r>
      <w:r>
        <w:t xml:space="preserve">of a range above </w:t>
      </w:r>
      <w:r w:rsidR="00026A5D">
        <w:t>3</w:t>
      </w:r>
      <w:r w:rsidR="00A96D05">
        <w:t>5</w:t>
      </w:r>
      <w:r>
        <w:t xml:space="preserve">0 km. </w:t>
      </w:r>
    </w:p>
    <w:p w14:paraId="4FE49D4E" w14:textId="19A00228" w:rsidR="00F54A4A" w:rsidRDefault="001D3942" w:rsidP="00B200D2">
      <w:pPr>
        <w:pStyle w:val="ListParagraph"/>
        <w:numPr>
          <w:ilvl w:val="0"/>
          <w:numId w:val="14"/>
        </w:numPr>
        <w:spacing w:after="120"/>
        <w:jc w:val="both"/>
      </w:pPr>
      <w:r>
        <w:t>Ukraine and the Russian Federation will not deploy heavy weapons within 30 km of their line of territorial separation</w:t>
      </w:r>
      <w:r w:rsidR="00F54A4A">
        <w:t>,</w:t>
      </w:r>
      <w:r w:rsidR="00CF450F">
        <w:t xml:space="preserve"> </w:t>
      </w:r>
      <w:r w:rsidR="00CB390C">
        <w:t>once Article 4 of this Agreement has been implemented</w:t>
      </w:r>
      <w:r>
        <w:t xml:space="preserve">. Ukraine will not deploy heavy weapons within 20 miles of the internal </w:t>
      </w:r>
      <w:r w:rsidR="00CF450F">
        <w:t xml:space="preserve">Oblast </w:t>
      </w:r>
      <w:r>
        <w:t>boundaries of Luhansk and Donetsk</w:t>
      </w:r>
      <w:r w:rsidR="0075295D">
        <w:t>, and none within th</w:t>
      </w:r>
      <w:r w:rsidR="00F54A4A">
        <w:t>ose boundaries</w:t>
      </w:r>
      <w:r>
        <w:t>.</w:t>
      </w:r>
      <w:r w:rsidR="0075295D">
        <w:t xml:space="preserve"> </w:t>
      </w:r>
    </w:p>
    <w:p w14:paraId="1F1935DE" w14:textId="0BF95BBD" w:rsidR="0065353E" w:rsidRDefault="0075295D" w:rsidP="00B200D2">
      <w:pPr>
        <w:pStyle w:val="ListParagraph"/>
        <w:numPr>
          <w:ilvl w:val="0"/>
          <w:numId w:val="14"/>
        </w:numPr>
        <w:spacing w:after="120"/>
        <w:jc w:val="both"/>
      </w:pPr>
      <w:r>
        <w:t xml:space="preserve">The Russian Federation will not maintain heavy weapons within Luhansk and Donetsk while its transitional force is present in parts of those territories in accordance with Article </w:t>
      </w:r>
      <w:r w:rsidR="00CF450F">
        <w:t>4 (3</w:t>
      </w:r>
      <w:r>
        <w:t>) of this Agreement.</w:t>
      </w:r>
    </w:p>
    <w:p w14:paraId="0276320B" w14:textId="7457485C" w:rsidR="0065353E" w:rsidRDefault="00E565B0" w:rsidP="00B200D2">
      <w:pPr>
        <w:pStyle w:val="ListParagraph"/>
        <w:numPr>
          <w:ilvl w:val="0"/>
          <w:numId w:val="14"/>
        </w:numPr>
        <w:spacing w:after="120"/>
        <w:jc w:val="both"/>
      </w:pPr>
      <w:r>
        <w:t xml:space="preserve">Ukraine confirms its continued </w:t>
      </w:r>
      <w:r w:rsidR="008D541E">
        <w:t xml:space="preserve">full </w:t>
      </w:r>
      <w:r>
        <w:t xml:space="preserve">cooperation with the IAEA inspection and nuclear weapons non-proliferation regime. </w:t>
      </w:r>
      <w:r w:rsidR="00614DCE">
        <w:t>Ukraine</w:t>
      </w:r>
      <w:r>
        <w:t xml:space="preserve"> reiterates that it will never acquire nuclear, </w:t>
      </w:r>
      <w:proofErr w:type="gramStart"/>
      <w:r>
        <w:t>biological</w:t>
      </w:r>
      <w:proofErr w:type="gramEnd"/>
      <w:r>
        <w:t xml:space="preserve"> or chemical weapons and </w:t>
      </w:r>
      <w:r w:rsidR="00614DCE">
        <w:t>invites</w:t>
      </w:r>
      <w:r>
        <w:t xml:space="preserve"> OPCW and </w:t>
      </w:r>
      <w:r w:rsidR="00B57915">
        <w:t>an ad hoc international biological weapons inspection team to support verification</w:t>
      </w:r>
      <w:r>
        <w:t>.</w:t>
      </w:r>
      <w:r w:rsidR="001E6E7D">
        <w:t xml:space="preserve"> </w:t>
      </w:r>
    </w:p>
    <w:p w14:paraId="73278E5A" w14:textId="088227C6" w:rsidR="000F0669" w:rsidRDefault="00B57915" w:rsidP="00B200D2">
      <w:pPr>
        <w:pStyle w:val="ListParagraph"/>
        <w:numPr>
          <w:ilvl w:val="0"/>
          <w:numId w:val="14"/>
        </w:numPr>
        <w:spacing w:after="120"/>
        <w:jc w:val="both"/>
      </w:pPr>
      <w:r>
        <w:t xml:space="preserve">The IAEA, the OPCW </w:t>
      </w:r>
      <w:r w:rsidR="000F0669">
        <w:t>will be requested to offer their service and support in verifying these commitments</w:t>
      </w:r>
      <w:r w:rsidR="009114CD">
        <w:t xml:space="preserve"> by establishing </w:t>
      </w:r>
      <w:r w:rsidR="00CF450F">
        <w:t xml:space="preserve">dedicated </w:t>
      </w:r>
      <w:r w:rsidR="009114CD">
        <w:t>inspection teams for Ukraine</w:t>
      </w:r>
      <w:r w:rsidR="000F0669">
        <w:t xml:space="preserve">. In addition, the sides shall agree the membership of </w:t>
      </w:r>
      <w:r w:rsidR="009114CD">
        <w:t xml:space="preserve">an </w:t>
      </w:r>
      <w:r w:rsidRPr="009114CD">
        <w:rPr>
          <w:i/>
          <w:iCs/>
        </w:rPr>
        <w:t>ad hoc</w:t>
      </w:r>
      <w:r>
        <w:t xml:space="preserve"> international biological weapons inspection team</w:t>
      </w:r>
      <w:r w:rsidR="009114CD">
        <w:t xml:space="preserve"> consisting of five international experts</w:t>
      </w:r>
      <w:r w:rsidR="000F0669">
        <w:t xml:space="preserve">. At least two </w:t>
      </w:r>
      <w:r w:rsidR="009114CD">
        <w:t>o</w:t>
      </w:r>
      <w:r w:rsidR="000F0669">
        <w:t xml:space="preserve">f the members shall be women. </w:t>
      </w:r>
    </w:p>
    <w:p w14:paraId="08C8B7EC" w14:textId="11E7FB1C" w:rsidR="00B57915" w:rsidRDefault="000F0669" w:rsidP="00B200D2">
      <w:pPr>
        <w:pStyle w:val="ListParagraph"/>
        <w:numPr>
          <w:ilvl w:val="0"/>
          <w:numId w:val="14"/>
        </w:numPr>
        <w:spacing w:after="120"/>
        <w:jc w:val="both"/>
      </w:pPr>
      <w:r>
        <w:t xml:space="preserve">The IAEA, OPCW and </w:t>
      </w:r>
      <w:r w:rsidRPr="009114CD">
        <w:rPr>
          <w:i/>
          <w:iCs/>
        </w:rPr>
        <w:t>ad hoc</w:t>
      </w:r>
      <w:r>
        <w:t xml:space="preserve"> team</w:t>
      </w:r>
      <w:r w:rsidR="009114CD">
        <w:t>s</w:t>
      </w:r>
      <w:r w:rsidR="00B57915">
        <w:t xml:space="preserve"> shall be invited to conduct on-site visits in Ukraine with full access to any personnel and facilities they may nominate, with a view to </w:t>
      </w:r>
      <w:r w:rsidR="009114CD">
        <w:t>providing</w:t>
      </w:r>
      <w:r w:rsidR="00B57915">
        <w:t xml:space="preserve"> a report on allegations of nuclear, </w:t>
      </w:r>
      <w:proofErr w:type="gramStart"/>
      <w:r w:rsidR="00B57915">
        <w:t>chemical</w:t>
      </w:r>
      <w:proofErr w:type="gramEnd"/>
      <w:r w:rsidR="00B57915">
        <w:t xml:space="preserve"> or biological weapons programmes or activities in Uk</w:t>
      </w:r>
      <w:r w:rsidR="005A4E0F">
        <w:t>r</w:t>
      </w:r>
      <w:r w:rsidR="00B57915">
        <w:t>aine. That report shall be completed within nine months of the entry into force of this agreement</w:t>
      </w:r>
      <w:r w:rsidR="00CF450F">
        <w:t xml:space="preserve"> and communicated to the sides</w:t>
      </w:r>
      <w:r w:rsidR="00B57915">
        <w:t xml:space="preserve">. </w:t>
      </w:r>
    </w:p>
    <w:p w14:paraId="1C0861F7" w14:textId="5DFE5F4E" w:rsidR="001E6E7D" w:rsidRDefault="00B57915" w:rsidP="00B200D2">
      <w:pPr>
        <w:pStyle w:val="ListParagraph"/>
        <w:numPr>
          <w:ilvl w:val="0"/>
          <w:numId w:val="14"/>
        </w:numPr>
        <w:spacing w:after="120"/>
        <w:jc w:val="both"/>
      </w:pPr>
      <w:r>
        <w:t>The</w:t>
      </w:r>
      <w:r w:rsidR="000F0669">
        <w:t>reafter, the</w:t>
      </w:r>
      <w:r>
        <w:t xml:space="preserve"> Russian Federation is entitled to request rapid challenge inspections in relation to suspected nuclear, </w:t>
      </w:r>
      <w:proofErr w:type="gramStart"/>
      <w:r>
        <w:t>biological</w:t>
      </w:r>
      <w:proofErr w:type="gramEnd"/>
      <w:r>
        <w:t xml:space="preserve"> or chemical weapons activit</w:t>
      </w:r>
      <w:r w:rsidR="000F0669">
        <w:t xml:space="preserve">ies. Such a request shall include any evidence substantiating the allegations. </w:t>
      </w:r>
      <w:r w:rsidR="009114CD">
        <w:t>Depending on the nature of the allegations, t</w:t>
      </w:r>
      <w:r w:rsidR="000F0669">
        <w:t>he IAEA, OPCW or ad hoc international biological weapons inspection team, shall mount a challenge inspection within two weeks of receipt of the request and report initial findings within a further two weeks.</w:t>
      </w:r>
    </w:p>
    <w:p w14:paraId="50C87C62" w14:textId="77777777" w:rsidR="00353723" w:rsidRDefault="00353723" w:rsidP="00054ADC">
      <w:pPr>
        <w:pStyle w:val="ListParagraph"/>
        <w:spacing w:after="120"/>
        <w:jc w:val="both"/>
      </w:pPr>
    </w:p>
    <w:p w14:paraId="3BB7188A" w14:textId="77777777" w:rsidR="00C956BF" w:rsidRDefault="00C956BF" w:rsidP="00C956BF">
      <w:pPr>
        <w:pStyle w:val="ListParagraph"/>
        <w:spacing w:after="120"/>
        <w:jc w:val="both"/>
      </w:pPr>
    </w:p>
    <w:p w14:paraId="7A352A50" w14:textId="7E9847CC" w:rsidR="00C956BF" w:rsidRPr="00C956BF" w:rsidRDefault="00C956BF" w:rsidP="00C956BF">
      <w:pPr>
        <w:pStyle w:val="ListParagraph"/>
        <w:numPr>
          <w:ilvl w:val="0"/>
          <w:numId w:val="1"/>
        </w:numPr>
        <w:spacing w:after="120"/>
        <w:jc w:val="both"/>
        <w:rPr>
          <w:b/>
          <w:bCs/>
        </w:rPr>
      </w:pPr>
      <w:r w:rsidRPr="00C956BF">
        <w:rPr>
          <w:b/>
          <w:bCs/>
        </w:rPr>
        <w:t>Luhansk and Donetsk</w:t>
      </w:r>
    </w:p>
    <w:p w14:paraId="50DEBC76" w14:textId="4AFDEB43" w:rsidR="007D7CFC" w:rsidRDefault="00C956BF" w:rsidP="00C956BF">
      <w:pPr>
        <w:spacing w:after="120"/>
        <w:ind w:left="360"/>
        <w:jc w:val="both"/>
        <w:rPr>
          <w:i/>
          <w:iCs/>
        </w:rPr>
      </w:pPr>
      <w:r>
        <w:rPr>
          <w:b/>
          <w:bCs/>
        </w:rPr>
        <w:lastRenderedPageBreak/>
        <w:t xml:space="preserve">[[Note: </w:t>
      </w:r>
      <w:r>
        <w:rPr>
          <w:i/>
          <w:iCs/>
        </w:rPr>
        <w:t xml:space="preserve">This </w:t>
      </w:r>
      <w:r w:rsidR="00956343">
        <w:rPr>
          <w:i/>
          <w:iCs/>
        </w:rPr>
        <w:t>provision</w:t>
      </w:r>
      <w:r>
        <w:rPr>
          <w:i/>
          <w:iCs/>
        </w:rPr>
        <w:t xml:space="preserve"> can be framed either to apply </w:t>
      </w:r>
      <w:r w:rsidR="00956343">
        <w:rPr>
          <w:i/>
          <w:iCs/>
        </w:rPr>
        <w:t xml:space="preserve">to the whole </w:t>
      </w:r>
      <w:proofErr w:type="gramStart"/>
      <w:r w:rsidR="00956343">
        <w:rPr>
          <w:i/>
          <w:iCs/>
        </w:rPr>
        <w:t xml:space="preserve">of </w:t>
      </w:r>
      <w:r>
        <w:rPr>
          <w:i/>
          <w:iCs/>
        </w:rPr>
        <w:t xml:space="preserve"> Luhansk</w:t>
      </w:r>
      <w:proofErr w:type="gramEnd"/>
      <w:r>
        <w:rPr>
          <w:i/>
          <w:iCs/>
        </w:rPr>
        <w:t xml:space="preserve"> and Donetsk Oblasts or</w:t>
      </w:r>
      <w:r w:rsidR="00956343">
        <w:rPr>
          <w:i/>
          <w:iCs/>
        </w:rPr>
        <w:t>,</w:t>
      </w:r>
      <w:r>
        <w:rPr>
          <w:i/>
          <w:iCs/>
        </w:rPr>
        <w:t xml:space="preserve"> in the alternative, merely to address the local districts within both Oblasts that were beyond the control of the government of Ukraine as of 20 February 2022. </w:t>
      </w:r>
    </w:p>
    <w:p w14:paraId="64A54A81" w14:textId="30CDCC54" w:rsidR="00C956BF" w:rsidRDefault="00C956BF" w:rsidP="00C956BF">
      <w:pPr>
        <w:spacing w:after="120"/>
        <w:ind w:left="360"/>
        <w:jc w:val="both"/>
        <w:rPr>
          <w:i/>
          <w:iCs/>
        </w:rPr>
      </w:pPr>
      <w:r>
        <w:rPr>
          <w:i/>
          <w:iCs/>
        </w:rPr>
        <w:t xml:space="preserve">In the former case, both </w:t>
      </w:r>
      <w:r w:rsidR="00956343">
        <w:rPr>
          <w:i/>
          <w:iCs/>
        </w:rPr>
        <w:t>O</w:t>
      </w:r>
      <w:r>
        <w:rPr>
          <w:i/>
          <w:iCs/>
        </w:rPr>
        <w:t xml:space="preserve">blasts would gain additional powers of self-governance. However, in addition, special arrangements providing for further enhanced local self-government for each district </w:t>
      </w:r>
      <w:r w:rsidR="007D7CFC">
        <w:rPr>
          <w:i/>
          <w:iCs/>
        </w:rPr>
        <w:t xml:space="preserve">(either mainly Ukrainian- or mainly Russian-speaking) </w:t>
      </w:r>
      <w:r>
        <w:rPr>
          <w:i/>
          <w:iCs/>
        </w:rPr>
        <w:t xml:space="preserve">within the two oblasts would be made. In addition, there would be power-sharing arrangements, ensuring that the </w:t>
      </w:r>
      <w:r w:rsidR="00CF450F">
        <w:rPr>
          <w:i/>
          <w:iCs/>
        </w:rPr>
        <w:t xml:space="preserve">mainly </w:t>
      </w:r>
      <w:r>
        <w:rPr>
          <w:i/>
          <w:iCs/>
        </w:rPr>
        <w:t>Ukrainian-speaking and the mainly Russian-speaking population elements, along with others, would be equally represented in governing the respective Oblast as a whole.</w:t>
      </w:r>
    </w:p>
    <w:p w14:paraId="7944F005" w14:textId="32DD53B2" w:rsidR="007D7CFC" w:rsidRDefault="00C956BF" w:rsidP="00C956BF">
      <w:pPr>
        <w:spacing w:after="120"/>
        <w:ind w:left="360"/>
        <w:jc w:val="both"/>
        <w:rPr>
          <w:i/>
          <w:iCs/>
        </w:rPr>
      </w:pPr>
      <w:r>
        <w:rPr>
          <w:i/>
          <w:iCs/>
        </w:rPr>
        <w:t>In the alternative</w:t>
      </w:r>
      <w:r w:rsidR="007D7CFC">
        <w:rPr>
          <w:i/>
          <w:iCs/>
        </w:rPr>
        <w:t xml:space="preserve"> case</w:t>
      </w:r>
      <w:r>
        <w:rPr>
          <w:i/>
          <w:iCs/>
        </w:rPr>
        <w:t xml:space="preserve">, a special status could be arranged just for those parts of both Oblasts that were beyond the control of the government of Ukraine as of 20 February 2022. </w:t>
      </w:r>
      <w:r w:rsidR="007D7CFC">
        <w:rPr>
          <w:i/>
          <w:iCs/>
        </w:rPr>
        <w:t>This would include enhanced powers of local self-government for the relevant local districts and potentially the establishment of a combined identity for them as defined regions within Luhansk and Donetsk Oblasts</w:t>
      </w:r>
      <w:r w:rsidR="00956343">
        <w:rPr>
          <w:i/>
          <w:iCs/>
        </w:rPr>
        <w:t xml:space="preserve"> respectively</w:t>
      </w:r>
      <w:r w:rsidR="007D7CFC">
        <w:rPr>
          <w:i/>
          <w:iCs/>
        </w:rPr>
        <w:t xml:space="preserve">. </w:t>
      </w:r>
    </w:p>
    <w:p w14:paraId="3908FF23" w14:textId="77777777" w:rsidR="00956343" w:rsidRDefault="00C956BF" w:rsidP="00C956BF">
      <w:pPr>
        <w:spacing w:after="120"/>
        <w:ind w:left="360"/>
        <w:jc w:val="both"/>
        <w:rPr>
          <w:i/>
          <w:iCs/>
        </w:rPr>
      </w:pPr>
      <w:r>
        <w:rPr>
          <w:i/>
          <w:iCs/>
        </w:rPr>
        <w:t xml:space="preserve">The provision proposed below assumes </w:t>
      </w:r>
      <w:r w:rsidR="00956343">
        <w:rPr>
          <w:i/>
          <w:iCs/>
        </w:rPr>
        <w:t xml:space="preserve">for now </w:t>
      </w:r>
      <w:r>
        <w:rPr>
          <w:i/>
          <w:iCs/>
        </w:rPr>
        <w:t>that a special status will be provided for the two Oblasts as a whole.</w:t>
      </w:r>
      <w:r w:rsidR="00956343">
        <w:rPr>
          <w:i/>
          <w:iCs/>
        </w:rPr>
        <w:t xml:space="preserve"> If the negotiations take a different direction, the alternative will be provided.</w:t>
      </w:r>
    </w:p>
    <w:p w14:paraId="3428120D" w14:textId="6E258FA3" w:rsidR="00C956BF" w:rsidRPr="00FE34E3" w:rsidRDefault="00956343" w:rsidP="00C956BF">
      <w:pPr>
        <w:spacing w:after="120"/>
        <w:ind w:left="360"/>
        <w:jc w:val="both"/>
        <w:rPr>
          <w:i/>
          <w:iCs/>
        </w:rPr>
      </w:pPr>
      <w:r>
        <w:rPr>
          <w:i/>
          <w:iCs/>
        </w:rPr>
        <w:t xml:space="preserve">A fuller exposition of both options will be provided in the Options paper on </w:t>
      </w:r>
      <w:r w:rsidRPr="00956343">
        <w:t>Arrangements for Luhansk and Donetsk</w:t>
      </w:r>
      <w:r>
        <w:rPr>
          <w:i/>
          <w:iCs/>
        </w:rPr>
        <w:t xml:space="preserve"> that will be offered by this project in due course. That paper will also address further alternatives, including the suggestion that both Oblasts should obtain a still more independent status.</w:t>
      </w:r>
      <w:r w:rsidR="00C956BF">
        <w:rPr>
          <w:i/>
          <w:iCs/>
        </w:rPr>
        <w:t>]</w:t>
      </w:r>
    </w:p>
    <w:p w14:paraId="004958BD" w14:textId="77777777" w:rsidR="00C956BF" w:rsidRDefault="00C956BF" w:rsidP="00C956BF">
      <w:pPr>
        <w:pStyle w:val="ListParagraph"/>
        <w:numPr>
          <w:ilvl w:val="0"/>
          <w:numId w:val="10"/>
        </w:numPr>
        <w:spacing w:after="120"/>
        <w:jc w:val="both"/>
      </w:pPr>
      <w:r>
        <w:t>Luhansk and Donetsk Oblasts will receive a special status as autonomous entities within Ukraine. That status will provide for extensive powers of self-governance within the sovereign jurisdiction of Ukraine without disturbing the otherwise unitary character of the state (asymmetrical autonomy).</w:t>
      </w:r>
    </w:p>
    <w:p w14:paraId="18DE003D" w14:textId="77777777" w:rsidR="00C956BF" w:rsidRDefault="00C956BF" w:rsidP="00C956BF">
      <w:pPr>
        <w:pStyle w:val="ListParagraph"/>
        <w:numPr>
          <w:ilvl w:val="0"/>
          <w:numId w:val="10"/>
        </w:numPr>
        <w:spacing w:after="120"/>
        <w:jc w:val="both"/>
      </w:pPr>
      <w:r>
        <w:t xml:space="preserve">Luhansk and Donetsk will be governed according to an </w:t>
      </w:r>
      <w:r w:rsidRPr="00FD4E42">
        <w:rPr>
          <w:i/>
          <w:iCs/>
        </w:rPr>
        <w:t xml:space="preserve">Organic Law </w:t>
      </w:r>
      <w:r w:rsidRPr="00C53138">
        <w:t>on their Special Status</w:t>
      </w:r>
      <w:r>
        <w:t xml:space="preserve"> of constitutional standing</w:t>
      </w:r>
      <w:r w:rsidRPr="00C53138">
        <w:t xml:space="preserve">, providing for the full set of institutions of self-governance and meaningful competences to be exercised by these institutions </w:t>
      </w:r>
      <w:r>
        <w:t>within the framework of the constitution of Ukraine and the human and minority rights that apply under the constitution and international law.</w:t>
      </w:r>
    </w:p>
    <w:p w14:paraId="17BBD2C5" w14:textId="77777777" w:rsidR="00C956BF" w:rsidRDefault="00C956BF" w:rsidP="00C956BF">
      <w:pPr>
        <w:pStyle w:val="ListParagraph"/>
        <w:numPr>
          <w:ilvl w:val="0"/>
          <w:numId w:val="10"/>
        </w:numPr>
        <w:spacing w:after="120"/>
        <w:jc w:val="both"/>
      </w:pPr>
      <w:r>
        <w:t xml:space="preserve">The </w:t>
      </w:r>
      <w:r w:rsidRPr="006B4468">
        <w:rPr>
          <w:i/>
          <w:iCs/>
        </w:rPr>
        <w:t>Organic Law</w:t>
      </w:r>
      <w:r>
        <w:t xml:space="preserve"> shall provide for gender balance in all the institutions established through it.</w:t>
      </w:r>
    </w:p>
    <w:p w14:paraId="1B9190AA" w14:textId="77777777" w:rsidR="00C956BF" w:rsidRDefault="00C956BF" w:rsidP="00C956BF">
      <w:pPr>
        <w:pStyle w:val="ListParagraph"/>
        <w:numPr>
          <w:ilvl w:val="0"/>
          <w:numId w:val="10"/>
        </w:numPr>
        <w:spacing w:after="120"/>
        <w:jc w:val="both"/>
      </w:pPr>
      <w:r>
        <w:t xml:space="preserve">The drafting of the </w:t>
      </w:r>
      <w:r w:rsidRPr="00191E2B">
        <w:rPr>
          <w:i/>
          <w:iCs/>
        </w:rPr>
        <w:t>Organic Law on the Special Status of Luhansk and Donetsk</w:t>
      </w:r>
      <w:r>
        <w:t xml:space="preserve"> shall be completed within six months from the entry into force of this agreement and shall be brought into force within a further six months. This may include a constitutional amendment if required to enact the </w:t>
      </w:r>
      <w:r w:rsidRPr="00191E2B">
        <w:rPr>
          <w:i/>
          <w:iCs/>
        </w:rPr>
        <w:t>Organic Law</w:t>
      </w:r>
      <w:r>
        <w:t xml:space="preserve">. </w:t>
      </w:r>
    </w:p>
    <w:p w14:paraId="3A677F2A" w14:textId="77777777" w:rsidR="00C956BF" w:rsidRDefault="00C956BF" w:rsidP="00C956BF">
      <w:pPr>
        <w:pStyle w:val="ListParagraph"/>
        <w:numPr>
          <w:ilvl w:val="0"/>
          <w:numId w:val="10"/>
        </w:numPr>
        <w:spacing w:after="120"/>
        <w:jc w:val="both"/>
      </w:pPr>
      <w:r>
        <w:t xml:space="preserve">The authority of the institutions of Luhansk and Donetsk will extend throughout the full territory of both entities. The </w:t>
      </w:r>
      <w:r w:rsidRPr="00191E2B">
        <w:rPr>
          <w:i/>
          <w:iCs/>
        </w:rPr>
        <w:t xml:space="preserve">Organic Law on the Special Status of Luhansk and Donetsk </w:t>
      </w:r>
      <w:r>
        <w:t>will ensure that the linguistic and ethnic communities within both entities will be fairly represented in the institutions of governance according to the principles on genuine democracy, power-sharing and rule of law outlined in Annex III.</w:t>
      </w:r>
      <w:r w:rsidRPr="006B4468">
        <w:t xml:space="preserve"> </w:t>
      </w:r>
    </w:p>
    <w:p w14:paraId="2F863D29" w14:textId="77777777" w:rsidR="00C956BF" w:rsidRDefault="00C956BF" w:rsidP="00C956BF">
      <w:pPr>
        <w:pStyle w:val="ListParagraph"/>
        <w:numPr>
          <w:ilvl w:val="0"/>
          <w:numId w:val="10"/>
        </w:numPr>
        <w:spacing w:after="120"/>
        <w:jc w:val="both"/>
      </w:pPr>
      <w:r>
        <w:t xml:space="preserve">Equal rights and opportunities for members of the Ukrainian-speaking and the Russian-speaking communities will be guaranteed, as will be the rights of all other </w:t>
      </w:r>
      <w:r>
        <w:lastRenderedPageBreak/>
        <w:t>communities in Luhansk and Donetsk, as throughout Ukraine. In local units of self-government where members of the one group are in a position of numerical dominance, special provision shall be made for the rights of the members of the non-dominant group.</w:t>
      </w:r>
    </w:p>
    <w:p w14:paraId="4BE50BA3" w14:textId="77777777" w:rsidR="00C956BF" w:rsidRDefault="00C956BF" w:rsidP="00C956BF">
      <w:pPr>
        <w:pStyle w:val="ListParagraph"/>
        <w:numPr>
          <w:ilvl w:val="0"/>
          <w:numId w:val="10"/>
        </w:numPr>
        <w:spacing w:after="120"/>
        <w:jc w:val="both"/>
      </w:pPr>
      <w:r>
        <w:t xml:space="preserve">There will be significantly enhanced powers of local self-government at municipal level within Luhansk and Donetsk, to be established in Ukrainian law. Units of local self-government may exercise their powers in cooperation with one another if they so choose, subject to compliance with the </w:t>
      </w:r>
      <w:r w:rsidRPr="00FD4E42">
        <w:rPr>
          <w:i/>
          <w:iCs/>
        </w:rPr>
        <w:t>Organic Law on the Special Status</w:t>
      </w:r>
      <w:r>
        <w:t>.</w:t>
      </w:r>
    </w:p>
    <w:p w14:paraId="2CFC3978" w14:textId="62E09953" w:rsidR="00C956BF" w:rsidRDefault="00C956BF" w:rsidP="00C956BF">
      <w:pPr>
        <w:pStyle w:val="ListParagraph"/>
        <w:numPr>
          <w:ilvl w:val="0"/>
          <w:numId w:val="10"/>
        </w:numPr>
        <w:spacing w:after="120"/>
        <w:jc w:val="both"/>
      </w:pPr>
      <w:r>
        <w:t>As provided in Annex III, the drafting process of the Organic Law on the Special Status of Luhansk and Donetsk shall be conducted by a Drafting Commission, consisting of five representatives of the government of Ukraine and five representatives each of the two principal language groups from Luhansk and Donetsk, and two others. At least half of the members of the Commission shall be women.</w:t>
      </w:r>
    </w:p>
    <w:p w14:paraId="63356E7C" w14:textId="77777777" w:rsidR="00C956BF" w:rsidRDefault="00C956BF" w:rsidP="00C956BF">
      <w:pPr>
        <w:pStyle w:val="ListParagraph"/>
        <w:numPr>
          <w:ilvl w:val="0"/>
          <w:numId w:val="10"/>
        </w:numPr>
        <w:spacing w:after="120"/>
        <w:jc w:val="both"/>
      </w:pPr>
      <w:r>
        <w:t>The process will be supported by a group of five international experts nominated by the OSCE High Commissioner on National Minorities, at least two of which shall be women. The experts will offer an initial draft implementing the provisions of Annex III as a basis for discussion.</w:t>
      </w:r>
    </w:p>
    <w:p w14:paraId="13DC663D" w14:textId="77777777" w:rsidR="00C956BF" w:rsidRDefault="00C956BF" w:rsidP="00C956BF">
      <w:pPr>
        <w:pStyle w:val="ListParagraph"/>
        <w:numPr>
          <w:ilvl w:val="0"/>
          <w:numId w:val="10"/>
        </w:numPr>
        <w:spacing w:after="120"/>
        <w:jc w:val="both"/>
      </w:pPr>
      <w:r>
        <w:t>There will be broad popular consultation on the draft among the population segments in Luhansk and Donetsk in their full diversity.</w:t>
      </w:r>
    </w:p>
    <w:p w14:paraId="094AE7D0" w14:textId="77777777" w:rsidR="00C956BF" w:rsidRDefault="00C956BF" w:rsidP="00C956BF">
      <w:pPr>
        <w:pStyle w:val="ListParagraph"/>
        <w:numPr>
          <w:ilvl w:val="0"/>
          <w:numId w:val="10"/>
        </w:numPr>
        <w:spacing w:after="120"/>
        <w:jc w:val="both"/>
      </w:pPr>
      <w:r>
        <w:t xml:space="preserve">If, after three months of discussion, the Commission is unable to adopt s draft </w:t>
      </w:r>
      <w:r w:rsidRPr="00FD4E42">
        <w:rPr>
          <w:i/>
          <w:iCs/>
        </w:rPr>
        <w:t>Organic Law</w:t>
      </w:r>
      <w:r>
        <w:t xml:space="preserve"> with the support of 3/4</w:t>
      </w:r>
      <w:r w:rsidRPr="002F4EE4">
        <w:rPr>
          <w:vertAlign w:val="superscript"/>
        </w:rPr>
        <w:t>th</w:t>
      </w:r>
      <w:r>
        <w:t xml:space="preserve"> of its member, the members of the international expert group shall be entitled to participate in the vote.</w:t>
      </w:r>
    </w:p>
    <w:p w14:paraId="19ABCC24" w14:textId="0F1BF59F" w:rsidR="00C956BF" w:rsidRDefault="00C956BF" w:rsidP="00C956BF">
      <w:pPr>
        <w:pStyle w:val="ListParagraph"/>
        <w:numPr>
          <w:ilvl w:val="0"/>
          <w:numId w:val="10"/>
        </w:numPr>
        <w:spacing w:after="120"/>
        <w:jc w:val="both"/>
      </w:pPr>
      <w:r>
        <w:t xml:space="preserve">A joint police and security force composed principally of members of the local population and equitably representing linguistic or ethnic population groups shall be established before the withdrawal of the transitional group </w:t>
      </w:r>
      <w:r w:rsidR="00993ACD">
        <w:t xml:space="preserve">according to Article 4 (3) </w:t>
      </w:r>
      <w:r>
        <w:t>to ensure security and good order in both entities. Through this agreement Ukraine invites the OSCE to assist with training and the establishment of this force.</w:t>
      </w:r>
    </w:p>
    <w:p w14:paraId="6EC32FAE" w14:textId="77777777" w:rsidR="00C956BF" w:rsidRDefault="00C956BF" w:rsidP="00C956BF">
      <w:pPr>
        <w:pStyle w:val="ListParagraph"/>
        <w:numPr>
          <w:ilvl w:val="0"/>
          <w:numId w:val="10"/>
        </w:numPr>
        <w:spacing w:after="120"/>
        <w:jc w:val="both"/>
      </w:pPr>
      <w:r>
        <w:t>Through this agreement, a permanent OSCE Monitoring, Good Offices and Reconciliation Mission for Luhansk and Donbas is invited. The Mission will be headed by a Special Representative of the Secretary-General of the OSCE, assisted by two Deputy Representatives. Each of the Parties to this Agreement will nominate one Deputy Representative. The nominees must not have been associated with the recent armed operation.</w:t>
      </w:r>
    </w:p>
    <w:p w14:paraId="510925AA" w14:textId="48353400" w:rsidR="00C956BF" w:rsidRDefault="00C956BF" w:rsidP="00C956BF">
      <w:pPr>
        <w:pStyle w:val="ListParagraph"/>
        <w:numPr>
          <w:ilvl w:val="0"/>
          <w:numId w:val="10"/>
        </w:numPr>
        <w:spacing w:after="120"/>
        <w:jc w:val="both"/>
      </w:pPr>
      <w:r>
        <w:t xml:space="preserve">Save for extraordinary circumstances to be defined in </w:t>
      </w:r>
      <w:r w:rsidRPr="00E57F37">
        <w:rPr>
          <w:i/>
          <w:iCs/>
        </w:rPr>
        <w:t>the Organic Law on the Special Status of Luhansk and Donetsk</w:t>
      </w:r>
      <w:r>
        <w:t xml:space="preserve">, Ukraine shall not introduce its armed forces into the territories. However, with the cooperation of the authorities in both entities, it may maintain elements of its national civil protection force at a strength of less than 800 in </w:t>
      </w:r>
      <w:r w:rsidR="00993ACD">
        <w:t xml:space="preserve">each of </w:t>
      </w:r>
      <w:r>
        <w:t xml:space="preserve">the </w:t>
      </w:r>
      <w:r w:rsidR="00993ACD">
        <w:t>two Oblasts</w:t>
      </w:r>
      <w:r>
        <w:t xml:space="preserve">. </w:t>
      </w:r>
    </w:p>
    <w:p w14:paraId="66F6C38C" w14:textId="77777777" w:rsidR="00C956BF" w:rsidRDefault="00C956BF" w:rsidP="00C956BF">
      <w:pPr>
        <w:pStyle w:val="ListParagraph"/>
        <w:numPr>
          <w:ilvl w:val="0"/>
          <w:numId w:val="10"/>
        </w:numPr>
        <w:spacing w:after="120"/>
        <w:jc w:val="both"/>
      </w:pPr>
      <w:r>
        <w:t>Ukrainian national authorities shall operate freely in both entities in the exercise of their competences, offering national state services within their competences</w:t>
      </w:r>
      <w:r w:rsidRPr="00FD4E42">
        <w:rPr>
          <w:i/>
          <w:iCs/>
        </w:rPr>
        <w:t xml:space="preserve">. </w:t>
      </w:r>
      <w:r>
        <w:t xml:space="preserve">Maintaining the external border and customs services is part of that national competence. </w:t>
      </w:r>
    </w:p>
    <w:p w14:paraId="23B8B511" w14:textId="33158601" w:rsidR="00C956BF" w:rsidRDefault="00C956BF" w:rsidP="00C956BF">
      <w:pPr>
        <w:pStyle w:val="ListParagraph"/>
        <w:numPr>
          <w:ilvl w:val="0"/>
          <w:numId w:val="10"/>
        </w:numPr>
        <w:spacing w:after="120"/>
        <w:jc w:val="both"/>
      </w:pPr>
      <w:r>
        <w:t xml:space="preserve">The local authorities within, and the authorities of, Luhansk and Donetsk, may establish special cultural and economic links </w:t>
      </w:r>
      <w:r w:rsidR="00993ACD">
        <w:t xml:space="preserve">with units of local government </w:t>
      </w:r>
      <w:r>
        <w:t xml:space="preserve">across the border to the Russian Federation. </w:t>
      </w:r>
    </w:p>
    <w:p w14:paraId="0007138A" w14:textId="77777777" w:rsidR="00C956BF" w:rsidRDefault="00C956BF" w:rsidP="00C956BF">
      <w:pPr>
        <w:pStyle w:val="ListParagraph"/>
        <w:numPr>
          <w:ilvl w:val="0"/>
          <w:numId w:val="10"/>
        </w:numPr>
        <w:spacing w:after="120"/>
        <w:jc w:val="both"/>
      </w:pPr>
      <w:r>
        <w:lastRenderedPageBreak/>
        <w:t>Customs and duties for imports from the Russian Federation into or through Luhansk and Donetsk shall comply with most favoured nation status as it applies throughout Ukraine.</w:t>
      </w:r>
    </w:p>
    <w:p w14:paraId="2A8537C0" w14:textId="77777777" w:rsidR="00C956BF" w:rsidRDefault="00C956BF" w:rsidP="00C956BF">
      <w:pPr>
        <w:pStyle w:val="ListParagraph"/>
        <w:numPr>
          <w:ilvl w:val="0"/>
          <w:numId w:val="10"/>
        </w:numPr>
        <w:spacing w:after="120"/>
        <w:jc w:val="both"/>
      </w:pPr>
      <w:r>
        <w:t>Luhansk and Donetsk are entitled to an equitable share of fiscal and other revenue from the national government on par with other comparable regions and as is needed to exercise their enhanced competences. In accordance with Annex III, they may also raise additional funds through local taxes and may receive foreign direct investment and development aid.</w:t>
      </w:r>
    </w:p>
    <w:p w14:paraId="6B96B798" w14:textId="319E0C1D" w:rsidR="00C956BF" w:rsidRDefault="00C956BF" w:rsidP="00C956BF">
      <w:pPr>
        <w:pStyle w:val="ListParagraph"/>
        <w:numPr>
          <w:ilvl w:val="0"/>
          <w:numId w:val="10"/>
        </w:numPr>
        <w:spacing w:after="120"/>
        <w:jc w:val="both"/>
      </w:pPr>
      <w:r>
        <w:t xml:space="preserve">Disputes about competences of the authorities in Luhansk and Donetsk, or their exercise, shall be settled by application to the Constitutional Court of Ukraine, which shall give full effect to self-governance according to the </w:t>
      </w:r>
      <w:r w:rsidRPr="00020574">
        <w:rPr>
          <w:i/>
          <w:iCs/>
        </w:rPr>
        <w:t>Special Organic Law</w:t>
      </w:r>
      <w:r>
        <w:t xml:space="preserve"> for the two entities.</w:t>
      </w:r>
    </w:p>
    <w:p w14:paraId="3759577C" w14:textId="797E0CF4" w:rsidR="00CE0F68" w:rsidRDefault="00CE0F68" w:rsidP="00054ADC">
      <w:pPr>
        <w:pStyle w:val="ListParagraph"/>
        <w:spacing w:after="120"/>
        <w:jc w:val="both"/>
      </w:pPr>
    </w:p>
    <w:p w14:paraId="2D3C235D" w14:textId="6D36D9AE" w:rsidR="000A4852" w:rsidRPr="00FD4E42" w:rsidRDefault="00FD4E42" w:rsidP="00054ADC">
      <w:pPr>
        <w:pStyle w:val="ListParagraph"/>
        <w:numPr>
          <w:ilvl w:val="0"/>
          <w:numId w:val="1"/>
        </w:numPr>
        <w:spacing w:after="120"/>
        <w:jc w:val="both"/>
        <w:rPr>
          <w:b/>
          <w:bCs/>
        </w:rPr>
      </w:pPr>
      <w:r>
        <w:rPr>
          <w:b/>
          <w:bCs/>
        </w:rPr>
        <w:t xml:space="preserve">New </w:t>
      </w:r>
      <w:r w:rsidR="000A4852" w:rsidRPr="00FD4E42">
        <w:rPr>
          <w:b/>
          <w:bCs/>
        </w:rPr>
        <w:t>European Security Order</w:t>
      </w:r>
    </w:p>
    <w:p w14:paraId="0EA5A1E5" w14:textId="1159330C" w:rsidR="000A4852" w:rsidRDefault="000A4852" w:rsidP="00054ADC">
      <w:pPr>
        <w:pStyle w:val="ListParagraph"/>
        <w:spacing w:after="120"/>
        <w:jc w:val="both"/>
      </w:pPr>
    </w:p>
    <w:p w14:paraId="26080E68" w14:textId="11D46BFE" w:rsidR="003C1509" w:rsidRDefault="008D541E" w:rsidP="00FD4E42">
      <w:pPr>
        <w:pStyle w:val="ListParagraph"/>
        <w:numPr>
          <w:ilvl w:val="0"/>
          <w:numId w:val="9"/>
        </w:numPr>
        <w:spacing w:after="120"/>
        <w:jc w:val="both"/>
      </w:pPr>
      <w:r>
        <w:t>B</w:t>
      </w:r>
      <w:r w:rsidR="003C1509">
        <w:t xml:space="preserve">oth </w:t>
      </w:r>
      <w:r w:rsidR="005C21DE">
        <w:t>sides</w:t>
      </w:r>
      <w:r w:rsidR="003C1509">
        <w:t xml:space="preserve"> will actively contribute to the development of </w:t>
      </w:r>
      <w:r w:rsidR="00E57F37">
        <w:t>a</w:t>
      </w:r>
      <w:r w:rsidR="003C1509">
        <w:t xml:space="preserve"> </w:t>
      </w:r>
      <w:r w:rsidR="00C53138">
        <w:t xml:space="preserve">New </w:t>
      </w:r>
      <w:r w:rsidR="003C1509">
        <w:t>European Security Order, based on the United Nations Charter</w:t>
      </w:r>
      <w:r w:rsidR="001E30AC">
        <w:t>,</w:t>
      </w:r>
      <w:r w:rsidR="003C1509">
        <w:t xml:space="preserve"> </w:t>
      </w:r>
      <w:r w:rsidR="001E30AC">
        <w:t xml:space="preserve">the </w:t>
      </w:r>
      <w:r>
        <w:t xml:space="preserve">1970 </w:t>
      </w:r>
      <w:r w:rsidR="001E30AC">
        <w:t xml:space="preserve">UN Declaration on Friendly Relations 2625 (XXV), </w:t>
      </w:r>
      <w:r w:rsidR="003C1509">
        <w:t>the Helsinki Final Act</w:t>
      </w:r>
      <w:r w:rsidR="001E30AC">
        <w:t xml:space="preserve"> of 1975, and the 1999 Charter for European Security and subsequent declarations adopted by the CSCE/OSCE.</w:t>
      </w:r>
    </w:p>
    <w:p w14:paraId="02EFBDF3" w14:textId="50E839CE" w:rsidR="001E30AC" w:rsidRDefault="000A4852" w:rsidP="00FD4E42">
      <w:pPr>
        <w:pStyle w:val="ListParagraph"/>
        <w:numPr>
          <w:ilvl w:val="0"/>
          <w:numId w:val="9"/>
        </w:numPr>
        <w:spacing w:after="120"/>
        <w:jc w:val="both"/>
      </w:pPr>
      <w:r>
        <w:t xml:space="preserve">Ukraine and the Russian Federation invite the concerned states to negotiate mutual balanced reductions of their forces </w:t>
      </w:r>
      <w:r w:rsidR="001E30AC">
        <w:t>as affects their common</w:t>
      </w:r>
      <w:r>
        <w:t xml:space="preserve"> region. </w:t>
      </w:r>
      <w:r w:rsidR="001E30AC">
        <w:t xml:space="preserve">This should result in a balanced presence of forces as may be necessary to assure the security of all, including limitations of numbers of forces and types of weapons. </w:t>
      </w:r>
    </w:p>
    <w:p w14:paraId="1827407D" w14:textId="230F15CE" w:rsidR="000A4852" w:rsidRDefault="001E30AC" w:rsidP="00FD4E42">
      <w:pPr>
        <w:pStyle w:val="ListParagraph"/>
        <w:numPr>
          <w:ilvl w:val="0"/>
          <w:numId w:val="9"/>
        </w:numPr>
        <w:spacing w:after="120"/>
        <w:jc w:val="both"/>
      </w:pPr>
      <w:r>
        <w:t xml:space="preserve">The </w:t>
      </w:r>
      <w:proofErr w:type="spellStart"/>
      <w:r w:rsidR="005C21DE">
        <w:t>sides</w:t>
      </w:r>
      <w:r>
        <w:t>es</w:t>
      </w:r>
      <w:proofErr w:type="spellEnd"/>
      <w:r>
        <w:t xml:space="preserve"> encourage the states concerned to address the situation that has arisen in Europe in the context of the </w:t>
      </w:r>
      <w:r w:rsidR="00F54A4A">
        <w:t>termination</w:t>
      </w:r>
      <w:r>
        <w:t xml:space="preserve"> of the INF Treaty. Renewed </w:t>
      </w:r>
      <w:r w:rsidR="00CC7163">
        <w:t xml:space="preserve">mutual </w:t>
      </w:r>
      <w:r>
        <w:t>restraint</w:t>
      </w:r>
      <w:r w:rsidR="00CC7163">
        <w:t xml:space="preserve"> on deployments</w:t>
      </w:r>
      <w:r>
        <w:t>, verifiable limitations on relevant nuclear capable delivery vehicles</w:t>
      </w:r>
      <w:r w:rsidR="00F54A4A">
        <w:t xml:space="preserve"> and warheads</w:t>
      </w:r>
      <w:r>
        <w:t xml:space="preserve">, transparency and confidence building should be </w:t>
      </w:r>
      <w:r w:rsidR="00F54A4A">
        <w:t>discussed by them</w:t>
      </w:r>
      <w:r>
        <w:t>.</w:t>
      </w:r>
    </w:p>
    <w:p w14:paraId="6A200180" w14:textId="176F9A4B" w:rsidR="00FD4E42" w:rsidRDefault="000A4852" w:rsidP="00FD4E42">
      <w:pPr>
        <w:pStyle w:val="ListParagraph"/>
        <w:numPr>
          <w:ilvl w:val="0"/>
          <w:numId w:val="9"/>
        </w:numPr>
        <w:spacing w:after="120"/>
        <w:jc w:val="both"/>
      </w:pPr>
      <w:r>
        <w:t xml:space="preserve">Ukraine and the Russian Federation will encourage the revitalization of the OSCE as a mechanism to enhance stability, </w:t>
      </w:r>
      <w:proofErr w:type="gramStart"/>
      <w:r>
        <w:t>transparency</w:t>
      </w:r>
      <w:proofErr w:type="gramEnd"/>
      <w:r>
        <w:t xml:space="preserve"> and confidence in Europe</w:t>
      </w:r>
      <w:r w:rsidR="00FD6CEA">
        <w:t>, and in particular</w:t>
      </w:r>
      <w:r w:rsidR="00E57F37">
        <w:t xml:space="preserve"> </w:t>
      </w:r>
      <w:r w:rsidR="00FD6CEA">
        <w:t>in their region</w:t>
      </w:r>
      <w:r>
        <w:t>.</w:t>
      </w:r>
      <w:r w:rsidR="00C53138">
        <w:t xml:space="preserve"> They will support the conduct of an urgent review addressing ways and means of streamlining the OSCE structures and making them a more effective building block of the New European Security Order.</w:t>
      </w:r>
    </w:p>
    <w:p w14:paraId="21DCCFD2" w14:textId="19EDA104" w:rsidR="00FD6CEA" w:rsidRDefault="00FD6CEA" w:rsidP="00FD4E42">
      <w:pPr>
        <w:pStyle w:val="ListParagraph"/>
        <w:numPr>
          <w:ilvl w:val="0"/>
          <w:numId w:val="9"/>
        </w:numPr>
        <w:spacing w:after="120"/>
        <w:jc w:val="both"/>
      </w:pPr>
      <w:r>
        <w:t xml:space="preserve">Ukraine and the Russian Federation </w:t>
      </w:r>
      <w:r w:rsidR="00502031">
        <w:t xml:space="preserve">will </w:t>
      </w:r>
      <w:r>
        <w:t xml:space="preserve">encourage </w:t>
      </w:r>
      <w:r w:rsidR="00502031">
        <w:t xml:space="preserve">the </w:t>
      </w:r>
      <w:r>
        <w:t xml:space="preserve">adoption </w:t>
      </w:r>
      <w:r w:rsidR="00C53138">
        <w:t xml:space="preserve">by the concerned states </w:t>
      </w:r>
      <w:r>
        <w:t xml:space="preserve">within </w:t>
      </w:r>
      <w:r w:rsidR="00502031">
        <w:t>two</w:t>
      </w:r>
      <w:r>
        <w:t xml:space="preserve"> year</w:t>
      </w:r>
      <w:r w:rsidR="00502031">
        <w:t>s</w:t>
      </w:r>
      <w:r>
        <w:t xml:space="preserve"> of entry force of this Agreement of a </w:t>
      </w:r>
      <w:r w:rsidR="00502031" w:rsidRPr="00C53138">
        <w:rPr>
          <w:i/>
          <w:iCs/>
        </w:rPr>
        <w:t>P</w:t>
      </w:r>
      <w:r w:rsidRPr="00C53138">
        <w:rPr>
          <w:i/>
          <w:iCs/>
        </w:rPr>
        <w:t xml:space="preserve">rotocol on </w:t>
      </w:r>
      <w:r w:rsidR="00CF2FFD" w:rsidRPr="00C53138">
        <w:rPr>
          <w:i/>
          <w:iCs/>
        </w:rPr>
        <w:t>C</w:t>
      </w:r>
      <w:r w:rsidRPr="00C53138">
        <w:rPr>
          <w:i/>
          <w:iCs/>
        </w:rPr>
        <w:t xml:space="preserve">onfidence </w:t>
      </w:r>
      <w:r w:rsidR="00CF2FFD" w:rsidRPr="00C53138">
        <w:rPr>
          <w:i/>
          <w:iCs/>
        </w:rPr>
        <w:t>B</w:t>
      </w:r>
      <w:r w:rsidRPr="00C53138">
        <w:rPr>
          <w:i/>
          <w:iCs/>
        </w:rPr>
        <w:t xml:space="preserve">uilding and </w:t>
      </w:r>
      <w:r w:rsidR="00CF2FFD" w:rsidRPr="00C53138">
        <w:rPr>
          <w:i/>
          <w:iCs/>
        </w:rPr>
        <w:t>the Prevention of Incidents</w:t>
      </w:r>
      <w:r>
        <w:t xml:space="preserve">, including arrangements on limitation in numbers and weaponry </w:t>
      </w:r>
      <w:r w:rsidR="00191E2B">
        <w:t>in</w:t>
      </w:r>
      <w:r>
        <w:t xml:space="preserve"> military manoeuvres</w:t>
      </w:r>
      <w:r w:rsidR="00CC7163">
        <w:t xml:space="preserve"> in their region</w:t>
      </w:r>
      <w:r>
        <w:t xml:space="preserve">, notification and observation procedures for such manoeuvres, avoidance of aerial intrusions </w:t>
      </w:r>
      <w:r w:rsidR="00CC7163">
        <w:t xml:space="preserve">or provocations </w:t>
      </w:r>
      <w:r>
        <w:t>and related incidents, etc.</w:t>
      </w:r>
    </w:p>
    <w:p w14:paraId="2692704C" w14:textId="1E96E1B0" w:rsidR="00C53138" w:rsidRDefault="00C53138" w:rsidP="00FD4E42">
      <w:pPr>
        <w:pStyle w:val="ListParagraph"/>
        <w:numPr>
          <w:ilvl w:val="0"/>
          <w:numId w:val="9"/>
        </w:numPr>
        <w:spacing w:after="120"/>
        <w:jc w:val="both"/>
      </w:pPr>
      <w:r>
        <w:t>In this context, the Parties acknowledge the need to provide effective safeguards and assurances for the security of other regional states, such as Moldova and Georgia.</w:t>
      </w:r>
    </w:p>
    <w:p w14:paraId="69DF6A04" w14:textId="3AF3022E" w:rsidR="000A4852" w:rsidRDefault="000A4852" w:rsidP="00054ADC">
      <w:pPr>
        <w:pStyle w:val="ListParagraph"/>
        <w:spacing w:after="120"/>
        <w:jc w:val="both"/>
      </w:pPr>
    </w:p>
    <w:p w14:paraId="45EA7259" w14:textId="6F2BFC3B" w:rsidR="00B80162" w:rsidRDefault="001D3942" w:rsidP="00054ADC">
      <w:pPr>
        <w:pStyle w:val="ListParagraph"/>
        <w:numPr>
          <w:ilvl w:val="0"/>
          <w:numId w:val="1"/>
        </w:numPr>
        <w:spacing w:after="120"/>
        <w:jc w:val="both"/>
        <w:rPr>
          <w:b/>
          <w:bCs/>
        </w:rPr>
      </w:pPr>
      <w:r w:rsidRPr="00FD4E42">
        <w:rPr>
          <w:b/>
          <w:bCs/>
        </w:rPr>
        <w:t>Other Arrangements</w:t>
      </w:r>
    </w:p>
    <w:p w14:paraId="057852DB" w14:textId="77777777" w:rsidR="00C02144" w:rsidRPr="00FD4E42" w:rsidRDefault="00C02144" w:rsidP="00C02144">
      <w:pPr>
        <w:pStyle w:val="ListParagraph"/>
        <w:spacing w:after="120"/>
        <w:jc w:val="both"/>
        <w:rPr>
          <w:b/>
          <w:bCs/>
        </w:rPr>
      </w:pPr>
    </w:p>
    <w:p w14:paraId="5E1115F5" w14:textId="77777777" w:rsidR="00C02144" w:rsidRDefault="001D3942" w:rsidP="00C02144">
      <w:pPr>
        <w:pStyle w:val="ListParagraph"/>
        <w:numPr>
          <w:ilvl w:val="0"/>
          <w:numId w:val="11"/>
        </w:numPr>
        <w:spacing w:after="120"/>
        <w:jc w:val="both"/>
      </w:pPr>
      <w:r>
        <w:t xml:space="preserve">Ukraine will review provision for language and cultural rights, and for full and effective equality for </w:t>
      </w:r>
      <w:proofErr w:type="gramStart"/>
      <w:r>
        <w:t>Russian-speakers</w:t>
      </w:r>
      <w:proofErr w:type="gramEnd"/>
      <w:r w:rsidR="00673B62">
        <w:t>, throughout its territory</w:t>
      </w:r>
      <w:r w:rsidR="00EB1E18">
        <w:t xml:space="preserve">. It will </w:t>
      </w:r>
      <w:r>
        <w:t xml:space="preserve">enhance </w:t>
      </w:r>
      <w:r>
        <w:lastRenderedPageBreak/>
        <w:t xml:space="preserve">provisions </w:t>
      </w:r>
      <w:r w:rsidR="00EB1E18">
        <w:t xml:space="preserve">for linguistic, </w:t>
      </w:r>
      <w:proofErr w:type="gramStart"/>
      <w:r w:rsidR="00EB1E18">
        <w:t>cultural</w:t>
      </w:r>
      <w:proofErr w:type="gramEnd"/>
      <w:r w:rsidR="00EB1E18">
        <w:t xml:space="preserve"> and other communities in line with</w:t>
      </w:r>
      <w:r>
        <w:t xml:space="preserve"> best practices </w:t>
      </w:r>
      <w:r w:rsidR="00EB1E18">
        <w:t xml:space="preserve">according to </w:t>
      </w:r>
      <w:r>
        <w:t>the European Framework Convention for the Protection of National Minorities and The European Chart</w:t>
      </w:r>
      <w:r w:rsidR="00EB1E18">
        <w:t>er for Regional and</w:t>
      </w:r>
      <w:r>
        <w:t xml:space="preserve"> Minority Languages. These arrangement</w:t>
      </w:r>
      <w:r w:rsidR="00EB1E18">
        <w:t>s</w:t>
      </w:r>
      <w:r>
        <w:t xml:space="preserve"> will be reviewed by the Council of Europe</w:t>
      </w:r>
      <w:r w:rsidR="00673B62">
        <w:t xml:space="preserve"> Venice Commission</w:t>
      </w:r>
      <w:r>
        <w:t>.</w:t>
      </w:r>
      <w:r w:rsidR="00EB1E18">
        <w:t xml:space="preserve"> Ukraine will implement recommendations </w:t>
      </w:r>
      <w:r w:rsidR="00673B62">
        <w:t>that may be made by the Commission</w:t>
      </w:r>
      <w:r w:rsidR="00EB1E18">
        <w:t>.</w:t>
      </w:r>
    </w:p>
    <w:p w14:paraId="47AEE1B0" w14:textId="678D4A43" w:rsidR="005C21DE" w:rsidRDefault="005C21DE" w:rsidP="00C02144">
      <w:pPr>
        <w:pStyle w:val="ListParagraph"/>
        <w:numPr>
          <w:ilvl w:val="0"/>
          <w:numId w:val="11"/>
        </w:numPr>
        <w:spacing w:after="120"/>
        <w:jc w:val="both"/>
      </w:pPr>
      <w:r>
        <w:t xml:space="preserve">Ukraine will collaborate with the Secretary-General of the United Nations in calling for a major international pledging conference in support of humanitarian needs, the voluntary return of refugees and the displaced, reconstruction and rehabilitation, etc. </w:t>
      </w:r>
    </w:p>
    <w:p w14:paraId="0DE3488D" w14:textId="4474766E" w:rsidR="00C02144" w:rsidRDefault="003450AA" w:rsidP="00C02144">
      <w:pPr>
        <w:pStyle w:val="ListParagraph"/>
        <w:numPr>
          <w:ilvl w:val="0"/>
          <w:numId w:val="11"/>
        </w:numPr>
        <w:spacing w:after="120"/>
        <w:jc w:val="both"/>
      </w:pPr>
      <w:r>
        <w:t xml:space="preserve">Luhansk and Donetsk will equitably share in </w:t>
      </w:r>
      <w:r w:rsidR="005C21DE">
        <w:t>any international support that may be obtained</w:t>
      </w:r>
      <w:r w:rsidR="0096481A">
        <w:t xml:space="preserve">, taking due account of any disproportionate damage that may have occurred in both entities during the present confrontation, </w:t>
      </w:r>
      <w:r w:rsidR="00020574">
        <w:t>and the lack of governmental support in parts of the entities,</w:t>
      </w:r>
      <w:r w:rsidR="0096481A">
        <w:t xml:space="preserve"> since 2014.</w:t>
      </w:r>
    </w:p>
    <w:p w14:paraId="77F6DFF8" w14:textId="34BBF36A" w:rsidR="00F61608" w:rsidRDefault="00F61608" w:rsidP="00C02144">
      <w:pPr>
        <w:pStyle w:val="ListParagraph"/>
        <w:numPr>
          <w:ilvl w:val="0"/>
          <w:numId w:val="11"/>
        </w:numPr>
        <w:spacing w:after="120"/>
        <w:jc w:val="both"/>
      </w:pPr>
      <w:r>
        <w:t xml:space="preserve">The Russian Federation will make a very significant initial contribution </w:t>
      </w:r>
      <w:r w:rsidR="00C02144">
        <w:t>to</w:t>
      </w:r>
      <w:r>
        <w:t xml:space="preserve"> a new </w:t>
      </w:r>
      <w:r w:rsidR="007256CC">
        <w:t>J</w:t>
      </w:r>
      <w:r>
        <w:t xml:space="preserve">oint </w:t>
      </w:r>
      <w:r w:rsidR="007256CC">
        <w:t>F</w:t>
      </w:r>
      <w:r>
        <w:t xml:space="preserve">und to be established by the </w:t>
      </w:r>
      <w:r w:rsidR="005C21DE">
        <w:t>sides</w:t>
      </w:r>
      <w:r>
        <w:t xml:space="preserve">, to assist in recovery and to foster reconciliation, cultural </w:t>
      </w:r>
      <w:proofErr w:type="gramStart"/>
      <w:r>
        <w:t>understanding</w:t>
      </w:r>
      <w:proofErr w:type="gramEnd"/>
      <w:r>
        <w:t xml:space="preserve"> and cooperation</w:t>
      </w:r>
      <w:r w:rsidR="00C02144">
        <w:t>, and will make further significant annual contributions until the conclusion of the first review period of this Agreement</w:t>
      </w:r>
      <w:r>
        <w:t>.</w:t>
      </w:r>
      <w:r w:rsidR="006808E8">
        <w:t xml:space="preserve"> </w:t>
      </w:r>
    </w:p>
    <w:p w14:paraId="517E29B9" w14:textId="0449F95B" w:rsidR="000A4852" w:rsidRDefault="007256CC" w:rsidP="00054ADC">
      <w:pPr>
        <w:pStyle w:val="ListParagraph"/>
        <w:numPr>
          <w:ilvl w:val="0"/>
          <w:numId w:val="11"/>
        </w:numPr>
        <w:spacing w:after="120"/>
        <w:jc w:val="both"/>
      </w:pPr>
      <w:proofErr w:type="gramStart"/>
      <w:r>
        <w:t xml:space="preserve">The </w:t>
      </w:r>
      <w:r w:rsidR="00020574">
        <w:t xml:space="preserve">Joint </w:t>
      </w:r>
      <w:r>
        <w:t>Fund,</w:t>
      </w:r>
      <w:proofErr w:type="gramEnd"/>
      <w:r>
        <w:t xml:space="preserve"> </w:t>
      </w:r>
      <w:r w:rsidR="005C21DE">
        <w:t>may also</w:t>
      </w:r>
      <w:r>
        <w:t xml:space="preserve"> attract additional contributions from other governments and institutions</w:t>
      </w:r>
      <w:r w:rsidR="00020574">
        <w:t xml:space="preserve">. It </w:t>
      </w:r>
      <w:r>
        <w:t xml:space="preserve">will also </w:t>
      </w:r>
      <w:r w:rsidR="005C21DE">
        <w:t>provide</w:t>
      </w:r>
      <w:r>
        <w:t xml:space="preserve"> an assistance and </w:t>
      </w:r>
      <w:r w:rsidR="002731BC">
        <w:t xml:space="preserve">lump sum </w:t>
      </w:r>
      <w:r>
        <w:t xml:space="preserve">compensation scheme for individuals and companies directly affected by injury, </w:t>
      </w:r>
      <w:proofErr w:type="gramStart"/>
      <w:r>
        <w:t>death</w:t>
      </w:r>
      <w:proofErr w:type="gramEnd"/>
      <w:r>
        <w:t xml:space="preserve"> or damage in consequence of the conflict. It will operate unbureaucratically and rapidly.</w:t>
      </w:r>
    </w:p>
    <w:p w14:paraId="1E8856A2" w14:textId="41F4DF83" w:rsidR="005C21DE" w:rsidRDefault="005C21DE" w:rsidP="005C21DE">
      <w:pPr>
        <w:pStyle w:val="ListParagraph"/>
        <w:numPr>
          <w:ilvl w:val="0"/>
          <w:numId w:val="11"/>
        </w:numPr>
        <w:spacing w:after="120"/>
        <w:jc w:val="both"/>
      </w:pPr>
      <w:r>
        <w:t xml:space="preserve">Such governments or institutions as have adopted economic measures in relation to the conflict are invited by both </w:t>
      </w:r>
      <w:r>
        <w:t>sides</w:t>
      </w:r>
      <w:r>
        <w:t xml:space="preserve"> to consult with one another and </w:t>
      </w:r>
      <w:r>
        <w:t>issue</w:t>
      </w:r>
      <w:r>
        <w:t xml:space="preserve"> a consolidated</w:t>
      </w:r>
      <w:r w:rsidR="0000577A">
        <w:t>, firm plan</w:t>
      </w:r>
      <w:r>
        <w:t xml:space="preserve"> on reversing these steps in synchronicity with the successful implementation of this agreement.</w:t>
      </w:r>
    </w:p>
    <w:p w14:paraId="24EFCC96" w14:textId="77777777" w:rsidR="005C21DE" w:rsidRDefault="005C21DE" w:rsidP="005C21DE">
      <w:pPr>
        <w:spacing w:after="120"/>
        <w:jc w:val="both"/>
      </w:pPr>
    </w:p>
    <w:p w14:paraId="67974953" w14:textId="77777777" w:rsidR="007D09C0" w:rsidRDefault="007D09C0" w:rsidP="007D09C0">
      <w:pPr>
        <w:pStyle w:val="ListParagraph"/>
        <w:spacing w:after="120"/>
        <w:ind w:left="1080"/>
        <w:jc w:val="both"/>
      </w:pPr>
    </w:p>
    <w:p w14:paraId="5516EC38" w14:textId="328CFE3B" w:rsidR="00C02144" w:rsidRDefault="000F711B" w:rsidP="007D09C0">
      <w:pPr>
        <w:pStyle w:val="ListParagraph"/>
        <w:numPr>
          <w:ilvl w:val="0"/>
          <w:numId w:val="1"/>
        </w:numPr>
        <w:spacing w:after="120"/>
        <w:jc w:val="both"/>
        <w:rPr>
          <w:b/>
          <w:bCs/>
        </w:rPr>
      </w:pPr>
      <w:r w:rsidRPr="00C02144">
        <w:rPr>
          <w:b/>
          <w:bCs/>
        </w:rPr>
        <w:t>Entry into Force</w:t>
      </w:r>
      <w:r w:rsidR="00614DCE" w:rsidRPr="00C02144">
        <w:rPr>
          <w:b/>
          <w:bCs/>
        </w:rPr>
        <w:t>, Implementation and Duration</w:t>
      </w:r>
    </w:p>
    <w:p w14:paraId="6601E4EA" w14:textId="77777777" w:rsidR="007D09C0" w:rsidRPr="007D09C0" w:rsidRDefault="007D09C0" w:rsidP="007D09C0">
      <w:pPr>
        <w:pStyle w:val="ListParagraph"/>
        <w:spacing w:after="120"/>
        <w:jc w:val="both"/>
        <w:rPr>
          <w:b/>
          <w:bCs/>
        </w:rPr>
      </w:pPr>
    </w:p>
    <w:p w14:paraId="60141644" w14:textId="77777777" w:rsidR="0079353A" w:rsidRDefault="00641242" w:rsidP="00641242">
      <w:pPr>
        <w:pStyle w:val="ListParagraph"/>
        <w:numPr>
          <w:ilvl w:val="0"/>
          <w:numId w:val="12"/>
        </w:numPr>
        <w:spacing w:after="120"/>
        <w:jc w:val="both"/>
      </w:pPr>
      <w:r>
        <w:t>T</w:t>
      </w:r>
      <w:r w:rsidR="00C02144">
        <w:t>his agreement enter</w:t>
      </w:r>
      <w:r>
        <w:t>s</w:t>
      </w:r>
      <w:r w:rsidR="00C02144">
        <w:t xml:space="preserve"> into force immediately upon signature by the </w:t>
      </w:r>
      <w:r w:rsidR="007D09C0">
        <w:t>two sides.</w:t>
      </w:r>
    </w:p>
    <w:p w14:paraId="0487E10A" w14:textId="1653B4B0" w:rsidR="00641242" w:rsidRDefault="0079353A" w:rsidP="00641242">
      <w:pPr>
        <w:pStyle w:val="ListParagraph"/>
        <w:numPr>
          <w:ilvl w:val="0"/>
          <w:numId w:val="12"/>
        </w:numPr>
        <w:spacing w:after="120"/>
        <w:jc w:val="both"/>
      </w:pPr>
      <w:r>
        <w:t>The guarantor states shall signify their consent to be bound by the provisions of Article 7 (3) (4) [(5)] by witnessing signature</w:t>
      </w:r>
      <w:r w:rsidR="00641242">
        <w:t>.</w:t>
      </w:r>
    </w:p>
    <w:p w14:paraId="24477BFC" w14:textId="16C1D951" w:rsidR="005A4E0F" w:rsidRDefault="005A4E0F" w:rsidP="005A4E0F">
      <w:pPr>
        <w:pStyle w:val="ListParagraph"/>
        <w:numPr>
          <w:ilvl w:val="0"/>
          <w:numId w:val="12"/>
        </w:numPr>
        <w:spacing w:after="120"/>
        <w:jc w:val="both"/>
      </w:pPr>
      <w:r>
        <w:t xml:space="preserve">Signature shall </w:t>
      </w:r>
      <w:r>
        <w:t xml:space="preserve">also </w:t>
      </w:r>
      <w:r>
        <w:t xml:space="preserve">be witnessed by the Chair-in-Office of the OSCE. This shall signify the willingness of the OSCE to support implementation of this Agreement as provided above. </w:t>
      </w:r>
    </w:p>
    <w:p w14:paraId="569251A2" w14:textId="1D75E6D1" w:rsidR="00C02144" w:rsidRDefault="00641242" w:rsidP="00641242">
      <w:pPr>
        <w:pStyle w:val="ListParagraph"/>
        <w:numPr>
          <w:ilvl w:val="0"/>
          <w:numId w:val="12"/>
        </w:numPr>
        <w:spacing w:after="120"/>
        <w:jc w:val="both"/>
      </w:pPr>
      <w:r>
        <w:t xml:space="preserve">The obligations contained in Articles 4 and 5 will be implemented immediately. The other provisions become operative </w:t>
      </w:r>
      <w:r w:rsidR="0079353A">
        <w:t>once the withdrawal of armed forces has been completed as provided in Article 4 (2)</w:t>
      </w:r>
      <w:r w:rsidR="00504C5E">
        <w:t>.</w:t>
      </w:r>
    </w:p>
    <w:p w14:paraId="226CD350" w14:textId="497EC288" w:rsidR="00C02144" w:rsidRDefault="00F61608" w:rsidP="00C02144">
      <w:pPr>
        <w:pStyle w:val="ListParagraph"/>
        <w:numPr>
          <w:ilvl w:val="0"/>
          <w:numId w:val="12"/>
        </w:numPr>
        <w:spacing w:after="120"/>
        <w:jc w:val="both"/>
      </w:pPr>
      <w:r>
        <w:t>The Russian Federation will ensure compliance by the authorities in Luhansk and Donetsk and will remove any legal barriers that might conflict with the arrangements provided for both entities in this Agreement.</w:t>
      </w:r>
    </w:p>
    <w:p w14:paraId="1EF9CAC1" w14:textId="18AFB0B0" w:rsidR="00641242" w:rsidRDefault="00641242" w:rsidP="00C02144">
      <w:pPr>
        <w:pStyle w:val="ListParagraph"/>
        <w:numPr>
          <w:ilvl w:val="0"/>
          <w:numId w:val="12"/>
        </w:numPr>
        <w:spacing w:after="120"/>
        <w:jc w:val="both"/>
      </w:pPr>
      <w:r>
        <w:t xml:space="preserve">The government of Ukraine will </w:t>
      </w:r>
      <w:r w:rsidR="0079353A">
        <w:t xml:space="preserve">campaign for endorsement of this agreement through a referendum and undertakes to use its utmost endeavours to achieve the necessary constitutional amendment to implement Article </w:t>
      </w:r>
      <w:r w:rsidR="005A4E0F">
        <w:t xml:space="preserve">7 (1) and other </w:t>
      </w:r>
      <w:r w:rsidR="005A4E0F">
        <w:lastRenderedPageBreak/>
        <w:t xml:space="preserve">legislative changes that may be required for implementation within the agreed </w:t>
      </w:r>
      <w:proofErr w:type="gramStart"/>
      <w:r w:rsidR="005A4E0F">
        <w:t>time-frame</w:t>
      </w:r>
      <w:proofErr w:type="gramEnd"/>
      <w:r w:rsidR="005A4E0F">
        <w:t>.</w:t>
      </w:r>
    </w:p>
    <w:p w14:paraId="6A93994D" w14:textId="36F96A8E" w:rsidR="00C02144" w:rsidRDefault="008F4E61" w:rsidP="00C02144">
      <w:pPr>
        <w:pStyle w:val="ListParagraph"/>
        <w:numPr>
          <w:ilvl w:val="0"/>
          <w:numId w:val="12"/>
        </w:numPr>
        <w:spacing w:after="120"/>
        <w:jc w:val="both"/>
      </w:pPr>
      <w:r>
        <w:t>The OSCE</w:t>
      </w:r>
      <w:r w:rsidR="00AD5348">
        <w:t xml:space="preserve"> </w:t>
      </w:r>
      <w:r>
        <w:t>Secretary-General</w:t>
      </w:r>
      <w:r w:rsidR="00AD5348">
        <w:t xml:space="preserve"> shall serve as final authority to interpret</w:t>
      </w:r>
      <w:r w:rsidR="008676BB">
        <w:t xml:space="preserve"> </w:t>
      </w:r>
      <w:r w:rsidR="00AD5348">
        <w:t xml:space="preserve">should disputes about interpretation or application </w:t>
      </w:r>
      <w:r w:rsidR="008676BB">
        <w:t xml:space="preserve">of this Agreement </w:t>
      </w:r>
      <w:r w:rsidR="00AD5348">
        <w:t>arise</w:t>
      </w:r>
      <w:r w:rsidR="008676BB">
        <w:t>.</w:t>
      </w:r>
    </w:p>
    <w:p w14:paraId="6FB92403" w14:textId="697679B7" w:rsidR="00C02144" w:rsidRDefault="00EB1E18" w:rsidP="00C02144">
      <w:pPr>
        <w:pStyle w:val="ListParagraph"/>
        <w:numPr>
          <w:ilvl w:val="0"/>
          <w:numId w:val="12"/>
        </w:numPr>
        <w:spacing w:after="120"/>
        <w:jc w:val="both"/>
      </w:pPr>
      <w:r>
        <w:t xml:space="preserve">Other states </w:t>
      </w:r>
      <w:r w:rsidR="008F4E61">
        <w:t xml:space="preserve">or organizations </w:t>
      </w:r>
      <w:r w:rsidR="006808E8">
        <w:t>may</w:t>
      </w:r>
      <w:r w:rsidR="00F61608">
        <w:t xml:space="preserve"> be invited to </w:t>
      </w:r>
      <w:r w:rsidR="008F4E61">
        <w:t xml:space="preserve">issue a declaration </w:t>
      </w:r>
      <w:r>
        <w:t>associat</w:t>
      </w:r>
      <w:r w:rsidR="008F4E61">
        <w:t>ing</w:t>
      </w:r>
      <w:r>
        <w:t xml:space="preserve"> themselves with this Agreement, especially in relation to the aim of establishing a</w:t>
      </w:r>
      <w:r w:rsidR="00020574">
        <w:t xml:space="preserve"> New</w:t>
      </w:r>
      <w:r>
        <w:t xml:space="preserve"> European Security Order noted in Article </w:t>
      </w:r>
      <w:r w:rsidR="0000577A">
        <w:t>10</w:t>
      </w:r>
      <w:r w:rsidR="00F61608">
        <w:t xml:space="preserve"> of this Agreement and other arrangements requiring international cooperation</w:t>
      </w:r>
      <w:r w:rsidR="00CB7446">
        <w:t xml:space="preserve">. </w:t>
      </w:r>
    </w:p>
    <w:p w14:paraId="3BFBA920" w14:textId="77777777" w:rsidR="00C02144" w:rsidRDefault="004024ED" w:rsidP="00C02144">
      <w:pPr>
        <w:pStyle w:val="ListParagraph"/>
        <w:numPr>
          <w:ilvl w:val="0"/>
          <w:numId w:val="12"/>
        </w:numPr>
        <w:spacing w:after="120"/>
        <w:jc w:val="both"/>
      </w:pPr>
      <w:r>
        <w:t>The agreement is</w:t>
      </w:r>
      <w:r w:rsidR="000F711B">
        <w:t xml:space="preserve"> </w:t>
      </w:r>
      <w:r>
        <w:t xml:space="preserve">equally authentic in its Russian, </w:t>
      </w:r>
      <w:proofErr w:type="gramStart"/>
      <w:r>
        <w:t>Ukrainian</w:t>
      </w:r>
      <w:proofErr w:type="gramEnd"/>
      <w:r>
        <w:t xml:space="preserve"> and English language versions. </w:t>
      </w:r>
    </w:p>
    <w:p w14:paraId="0E95A851" w14:textId="77777777" w:rsidR="00C02144" w:rsidRDefault="004024ED" w:rsidP="00C02144">
      <w:pPr>
        <w:pStyle w:val="ListParagraph"/>
        <w:numPr>
          <w:ilvl w:val="0"/>
          <w:numId w:val="12"/>
        </w:numPr>
        <w:spacing w:after="120"/>
        <w:jc w:val="both"/>
      </w:pPr>
      <w:r>
        <w:t>The agreement shall be registered with the Secretariat of the United Nations.</w:t>
      </w:r>
    </w:p>
    <w:p w14:paraId="6F1146B9" w14:textId="3A50A4E8" w:rsidR="00C02144" w:rsidRDefault="004024ED" w:rsidP="00C02144">
      <w:pPr>
        <w:pStyle w:val="ListParagraph"/>
        <w:numPr>
          <w:ilvl w:val="0"/>
          <w:numId w:val="12"/>
        </w:numPr>
        <w:spacing w:after="120"/>
        <w:jc w:val="both"/>
      </w:pPr>
      <w:r>
        <w:t>The Annexes to this Agreement are an integral part of this agreement.</w:t>
      </w:r>
      <w:r w:rsidR="0000577A">
        <w:t xml:space="preserve"> The sides and the guarantor states may declare that the firm plan on the lifting of sanctions noted in Article 11 (6) of the agreement forms part of the context of this agreement to the extent that their own role in relation to the lifting of such economic measures is concerned.</w:t>
      </w:r>
    </w:p>
    <w:p w14:paraId="004B1468" w14:textId="4CEF37D2" w:rsidR="000F711B" w:rsidRDefault="00614DCE" w:rsidP="00054ADC">
      <w:pPr>
        <w:pStyle w:val="ListParagraph"/>
        <w:numPr>
          <w:ilvl w:val="0"/>
          <w:numId w:val="12"/>
        </w:numPr>
        <w:spacing w:after="120"/>
        <w:jc w:val="both"/>
      </w:pPr>
      <w:r>
        <w:t xml:space="preserve">At the conclusion of a period of 12 years from entry into force of this agreement, the parties shall conduct a </w:t>
      </w:r>
      <w:r w:rsidR="00F61608">
        <w:t xml:space="preserve">joint </w:t>
      </w:r>
      <w:r>
        <w:t xml:space="preserve">review of its terms. If they agree </w:t>
      </w:r>
      <w:r w:rsidR="008676BB">
        <w:t>modifications</w:t>
      </w:r>
      <w:r>
        <w:t>, the</w:t>
      </w:r>
      <w:r w:rsidR="008676BB">
        <w:t xml:space="preserve"> modified</w:t>
      </w:r>
      <w:r>
        <w:t xml:space="preserve"> agreement shall apply for </w:t>
      </w:r>
      <w:r w:rsidR="008676BB">
        <w:t>one</w:t>
      </w:r>
      <w:r>
        <w:t xml:space="preserve"> further </w:t>
      </w:r>
      <w:r w:rsidR="008676BB">
        <w:t xml:space="preserve">period of </w:t>
      </w:r>
      <w:r>
        <w:t xml:space="preserve">12 years. If no amendments are agreed, the agreement shall auto-extend its duration for </w:t>
      </w:r>
      <w:r w:rsidR="008676BB">
        <w:t>one</w:t>
      </w:r>
      <w:r>
        <w:t xml:space="preserve"> further </w:t>
      </w:r>
      <w:r w:rsidR="008676BB">
        <w:t xml:space="preserve">period of </w:t>
      </w:r>
      <w:r>
        <w:t>12 years.</w:t>
      </w:r>
    </w:p>
    <w:p w14:paraId="1EE238C6" w14:textId="09C767F1" w:rsidR="000A4852" w:rsidRPr="000F711B" w:rsidRDefault="000A4852" w:rsidP="00054ADC">
      <w:pPr>
        <w:spacing w:after="120"/>
        <w:jc w:val="both"/>
        <w:rPr>
          <w:u w:val="single"/>
        </w:rPr>
      </w:pPr>
      <w:r w:rsidRPr="000F711B">
        <w:rPr>
          <w:u w:val="single"/>
        </w:rPr>
        <w:t>Annexes</w:t>
      </w:r>
    </w:p>
    <w:p w14:paraId="288AD789" w14:textId="280FFF54" w:rsidR="000A4852" w:rsidRDefault="000A4852" w:rsidP="00054ADC">
      <w:pPr>
        <w:pStyle w:val="ListParagraph"/>
        <w:numPr>
          <w:ilvl w:val="0"/>
          <w:numId w:val="4"/>
        </w:numPr>
        <w:spacing w:after="120"/>
        <w:jc w:val="both"/>
      </w:pPr>
      <w:r>
        <w:t>Protocol on Disengagement and Withdrawal</w:t>
      </w:r>
    </w:p>
    <w:p w14:paraId="65FAF3FA" w14:textId="3832AB5A" w:rsidR="000A4852" w:rsidRDefault="000A4852" w:rsidP="00054ADC">
      <w:pPr>
        <w:pStyle w:val="ListParagraph"/>
        <w:numPr>
          <w:ilvl w:val="0"/>
          <w:numId w:val="4"/>
        </w:numPr>
        <w:spacing w:after="120"/>
        <w:jc w:val="both"/>
      </w:pPr>
      <w:r>
        <w:t xml:space="preserve">Draft </w:t>
      </w:r>
      <w:r w:rsidR="00F61608">
        <w:t>for a Security Council Resolution</w:t>
      </w:r>
      <w:r>
        <w:t xml:space="preserve"> on Security Guarantees</w:t>
      </w:r>
      <w:r w:rsidR="006E77C1">
        <w:t xml:space="preserve"> to be sponsored jointly by Ukraine and the Russian Federation</w:t>
      </w:r>
    </w:p>
    <w:p w14:paraId="4CF24535" w14:textId="65146742" w:rsidR="000F711B" w:rsidRDefault="000F711B" w:rsidP="00054ADC">
      <w:pPr>
        <w:pStyle w:val="ListParagraph"/>
        <w:numPr>
          <w:ilvl w:val="0"/>
          <w:numId w:val="4"/>
        </w:numPr>
        <w:spacing w:after="120"/>
        <w:jc w:val="both"/>
      </w:pPr>
      <w:r>
        <w:t>Key Elements for an Organic Law on the Special Status of Luhansk and Donbas</w:t>
      </w:r>
    </w:p>
    <w:p w14:paraId="555D5D1D" w14:textId="77777777" w:rsidR="00542B70" w:rsidRDefault="00542B70" w:rsidP="00054ADC">
      <w:pPr>
        <w:spacing w:after="120"/>
        <w:jc w:val="both"/>
      </w:pPr>
    </w:p>
    <w:sectPr w:rsidR="00542B70" w:rsidSect="00AF7F48">
      <w:footerReference w:type="even" r:id="rId9"/>
      <w:footerReference w:type="default" r:id="rId10"/>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613297" w14:textId="77777777" w:rsidR="005A0710" w:rsidRDefault="005A0710" w:rsidP="00E92145">
      <w:r>
        <w:separator/>
      </w:r>
    </w:p>
  </w:endnote>
  <w:endnote w:type="continuationSeparator" w:id="0">
    <w:p w14:paraId="23846A56" w14:textId="77777777" w:rsidR="005A0710" w:rsidRDefault="005A0710" w:rsidP="00E921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59033632"/>
      <w:docPartObj>
        <w:docPartGallery w:val="Page Numbers (Bottom of Page)"/>
        <w:docPartUnique/>
      </w:docPartObj>
    </w:sdtPr>
    <w:sdtEndPr>
      <w:rPr>
        <w:rStyle w:val="PageNumber"/>
      </w:rPr>
    </w:sdtEndPr>
    <w:sdtContent>
      <w:p w14:paraId="3879332A" w14:textId="24173200" w:rsidR="00E92145" w:rsidRDefault="00E92145" w:rsidP="0015253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66DAC57" w14:textId="77777777" w:rsidR="00E92145" w:rsidRDefault="00E92145" w:rsidP="00E9214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29058358"/>
      <w:docPartObj>
        <w:docPartGallery w:val="Page Numbers (Bottom of Page)"/>
        <w:docPartUnique/>
      </w:docPartObj>
    </w:sdtPr>
    <w:sdtEndPr>
      <w:rPr>
        <w:rStyle w:val="PageNumber"/>
      </w:rPr>
    </w:sdtEndPr>
    <w:sdtContent>
      <w:p w14:paraId="09046086" w14:textId="51DDF62D" w:rsidR="00E92145" w:rsidRDefault="00E92145" w:rsidP="0015253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8B4BEB1" w14:textId="77777777" w:rsidR="00E92145" w:rsidRDefault="00E92145" w:rsidP="00E9214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C12751" w14:textId="77777777" w:rsidR="005A0710" w:rsidRDefault="005A0710" w:rsidP="00E92145">
      <w:r>
        <w:separator/>
      </w:r>
    </w:p>
  </w:footnote>
  <w:footnote w:type="continuationSeparator" w:id="0">
    <w:p w14:paraId="1FB9691A" w14:textId="77777777" w:rsidR="005A0710" w:rsidRDefault="005A0710" w:rsidP="00E921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74BA6"/>
    <w:multiLevelType w:val="hybridMultilevel"/>
    <w:tmpl w:val="A77CDE2A"/>
    <w:lvl w:ilvl="0" w:tplc="8A3EFF3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6BC07DE"/>
    <w:multiLevelType w:val="hybridMultilevel"/>
    <w:tmpl w:val="E3AE27B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755780E"/>
    <w:multiLevelType w:val="hybridMultilevel"/>
    <w:tmpl w:val="EDE86B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8C23E42"/>
    <w:multiLevelType w:val="hybridMultilevel"/>
    <w:tmpl w:val="00227B10"/>
    <w:lvl w:ilvl="0" w:tplc="5B70687E">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309722D"/>
    <w:multiLevelType w:val="hybridMultilevel"/>
    <w:tmpl w:val="2AC2976A"/>
    <w:lvl w:ilvl="0" w:tplc="25F46DD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20A51117"/>
    <w:multiLevelType w:val="hybridMultilevel"/>
    <w:tmpl w:val="F438B9A4"/>
    <w:lvl w:ilvl="0" w:tplc="DB90D97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1D803B0"/>
    <w:multiLevelType w:val="hybridMultilevel"/>
    <w:tmpl w:val="F89046EA"/>
    <w:lvl w:ilvl="0" w:tplc="51884CA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40177793"/>
    <w:multiLevelType w:val="hybridMultilevel"/>
    <w:tmpl w:val="74042CE6"/>
    <w:lvl w:ilvl="0" w:tplc="9EEEBB5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43264EFF"/>
    <w:multiLevelType w:val="hybridMultilevel"/>
    <w:tmpl w:val="9F588C8A"/>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9" w15:restartNumberingAfterBreak="0">
    <w:nsid w:val="50A80EF0"/>
    <w:multiLevelType w:val="hybridMultilevel"/>
    <w:tmpl w:val="7FF66108"/>
    <w:lvl w:ilvl="0" w:tplc="E4C4F3F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54FC077A"/>
    <w:multiLevelType w:val="hybridMultilevel"/>
    <w:tmpl w:val="C1F4224E"/>
    <w:lvl w:ilvl="0" w:tplc="DD16484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67306552"/>
    <w:multiLevelType w:val="hybridMultilevel"/>
    <w:tmpl w:val="4F2E26D8"/>
    <w:lvl w:ilvl="0" w:tplc="41CC84A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71D72861"/>
    <w:multiLevelType w:val="hybridMultilevel"/>
    <w:tmpl w:val="761A4A76"/>
    <w:lvl w:ilvl="0" w:tplc="F1D4DA9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7B8A4130"/>
    <w:multiLevelType w:val="hybridMultilevel"/>
    <w:tmpl w:val="C9622AE4"/>
    <w:lvl w:ilvl="0" w:tplc="80D6261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2053143949">
    <w:abstractNumId w:val="2"/>
  </w:num>
  <w:num w:numId="2" w16cid:durableId="729615293">
    <w:abstractNumId w:val="8"/>
  </w:num>
  <w:num w:numId="3" w16cid:durableId="1252861070">
    <w:abstractNumId w:val="1"/>
  </w:num>
  <w:num w:numId="4" w16cid:durableId="1862621219">
    <w:abstractNumId w:val="3"/>
  </w:num>
  <w:num w:numId="5" w16cid:durableId="179243738">
    <w:abstractNumId w:val="4"/>
  </w:num>
  <w:num w:numId="6" w16cid:durableId="1849712071">
    <w:abstractNumId w:val="10"/>
  </w:num>
  <w:num w:numId="7" w16cid:durableId="1918705022">
    <w:abstractNumId w:val="6"/>
  </w:num>
  <w:num w:numId="8" w16cid:durableId="1931425790">
    <w:abstractNumId w:val="9"/>
  </w:num>
  <w:num w:numId="9" w16cid:durableId="319040617">
    <w:abstractNumId w:val="0"/>
  </w:num>
  <w:num w:numId="10" w16cid:durableId="441148322">
    <w:abstractNumId w:val="13"/>
  </w:num>
  <w:num w:numId="11" w16cid:durableId="15349557">
    <w:abstractNumId w:val="12"/>
  </w:num>
  <w:num w:numId="12" w16cid:durableId="463500941">
    <w:abstractNumId w:val="5"/>
  </w:num>
  <w:num w:numId="13" w16cid:durableId="1014310407">
    <w:abstractNumId w:val="11"/>
  </w:num>
  <w:num w:numId="14" w16cid:durableId="92846616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2B70"/>
    <w:rsid w:val="0000577A"/>
    <w:rsid w:val="00013116"/>
    <w:rsid w:val="00020325"/>
    <w:rsid w:val="00020574"/>
    <w:rsid w:val="00026A5D"/>
    <w:rsid w:val="00030BF6"/>
    <w:rsid w:val="00054ADC"/>
    <w:rsid w:val="00057898"/>
    <w:rsid w:val="00076AAC"/>
    <w:rsid w:val="000A4852"/>
    <w:rsid w:val="000B40FD"/>
    <w:rsid w:val="000F0669"/>
    <w:rsid w:val="000F711B"/>
    <w:rsid w:val="00146CFF"/>
    <w:rsid w:val="00191E2B"/>
    <w:rsid w:val="001D3942"/>
    <w:rsid w:val="001E30AC"/>
    <w:rsid w:val="001E671C"/>
    <w:rsid w:val="001E6E7D"/>
    <w:rsid w:val="00203EBB"/>
    <w:rsid w:val="002731BC"/>
    <w:rsid w:val="00281E10"/>
    <w:rsid w:val="002D2FB8"/>
    <w:rsid w:val="002E033A"/>
    <w:rsid w:val="002E5F49"/>
    <w:rsid w:val="002F192B"/>
    <w:rsid w:val="002F4EE4"/>
    <w:rsid w:val="003428BD"/>
    <w:rsid w:val="003450AA"/>
    <w:rsid w:val="00353723"/>
    <w:rsid w:val="00356B5F"/>
    <w:rsid w:val="003C1509"/>
    <w:rsid w:val="004024ED"/>
    <w:rsid w:val="00405537"/>
    <w:rsid w:val="004859F3"/>
    <w:rsid w:val="00493E37"/>
    <w:rsid w:val="004958CC"/>
    <w:rsid w:val="004A0EA2"/>
    <w:rsid w:val="004A4605"/>
    <w:rsid w:val="00502031"/>
    <w:rsid w:val="00504C5E"/>
    <w:rsid w:val="005304D6"/>
    <w:rsid w:val="00542B70"/>
    <w:rsid w:val="0059573F"/>
    <w:rsid w:val="005A0710"/>
    <w:rsid w:val="005A4E0F"/>
    <w:rsid w:val="005B5152"/>
    <w:rsid w:val="005C21DE"/>
    <w:rsid w:val="005D5D5F"/>
    <w:rsid w:val="00614DCE"/>
    <w:rsid w:val="00617D6A"/>
    <w:rsid w:val="00641242"/>
    <w:rsid w:val="0065353E"/>
    <w:rsid w:val="00662237"/>
    <w:rsid w:val="0067283B"/>
    <w:rsid w:val="00673B62"/>
    <w:rsid w:val="006808E8"/>
    <w:rsid w:val="006B4468"/>
    <w:rsid w:val="006E77C1"/>
    <w:rsid w:val="006F310B"/>
    <w:rsid w:val="0070655C"/>
    <w:rsid w:val="00711079"/>
    <w:rsid w:val="007256CC"/>
    <w:rsid w:val="0073453E"/>
    <w:rsid w:val="0075295D"/>
    <w:rsid w:val="00761994"/>
    <w:rsid w:val="0077556A"/>
    <w:rsid w:val="0079353A"/>
    <w:rsid w:val="007B6A98"/>
    <w:rsid w:val="007C54AB"/>
    <w:rsid w:val="007C683F"/>
    <w:rsid w:val="007D09C0"/>
    <w:rsid w:val="007D7CFC"/>
    <w:rsid w:val="007F7361"/>
    <w:rsid w:val="00812D05"/>
    <w:rsid w:val="0082298D"/>
    <w:rsid w:val="00841550"/>
    <w:rsid w:val="00856C88"/>
    <w:rsid w:val="008676BB"/>
    <w:rsid w:val="008809DC"/>
    <w:rsid w:val="0089234E"/>
    <w:rsid w:val="008D3F4A"/>
    <w:rsid w:val="008D541E"/>
    <w:rsid w:val="008F4E61"/>
    <w:rsid w:val="009114CD"/>
    <w:rsid w:val="009441CB"/>
    <w:rsid w:val="00956343"/>
    <w:rsid w:val="0096481A"/>
    <w:rsid w:val="00970DCB"/>
    <w:rsid w:val="00980778"/>
    <w:rsid w:val="00993ACD"/>
    <w:rsid w:val="00A10F5C"/>
    <w:rsid w:val="00A301A2"/>
    <w:rsid w:val="00A45042"/>
    <w:rsid w:val="00A96D05"/>
    <w:rsid w:val="00AC7690"/>
    <w:rsid w:val="00AD4813"/>
    <w:rsid w:val="00AD5348"/>
    <w:rsid w:val="00AE1A38"/>
    <w:rsid w:val="00AF7F48"/>
    <w:rsid w:val="00B12EC5"/>
    <w:rsid w:val="00B200D2"/>
    <w:rsid w:val="00B267D4"/>
    <w:rsid w:val="00B52E31"/>
    <w:rsid w:val="00B57915"/>
    <w:rsid w:val="00B80162"/>
    <w:rsid w:val="00C02144"/>
    <w:rsid w:val="00C119F8"/>
    <w:rsid w:val="00C16E94"/>
    <w:rsid w:val="00C37BD3"/>
    <w:rsid w:val="00C53138"/>
    <w:rsid w:val="00C71EED"/>
    <w:rsid w:val="00C956BF"/>
    <w:rsid w:val="00CB390C"/>
    <w:rsid w:val="00CB7446"/>
    <w:rsid w:val="00CC7163"/>
    <w:rsid w:val="00CE0F68"/>
    <w:rsid w:val="00CF2FFD"/>
    <w:rsid w:val="00CF450F"/>
    <w:rsid w:val="00D26A42"/>
    <w:rsid w:val="00D50FBE"/>
    <w:rsid w:val="00E06856"/>
    <w:rsid w:val="00E12817"/>
    <w:rsid w:val="00E565B0"/>
    <w:rsid w:val="00E57F37"/>
    <w:rsid w:val="00E92145"/>
    <w:rsid w:val="00E96569"/>
    <w:rsid w:val="00EB1E18"/>
    <w:rsid w:val="00ED56AE"/>
    <w:rsid w:val="00F37B65"/>
    <w:rsid w:val="00F54A4A"/>
    <w:rsid w:val="00F61608"/>
    <w:rsid w:val="00F76F3D"/>
    <w:rsid w:val="00F822A5"/>
    <w:rsid w:val="00FD4E42"/>
    <w:rsid w:val="00FD5AF1"/>
    <w:rsid w:val="00FD6CEA"/>
    <w:rsid w:val="00FE34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B7198B1"/>
  <w15:chartTrackingRefBased/>
  <w15:docId w15:val="{926CB74B-2E98-C848-B3FB-61D3C0968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41CB"/>
    <w:pPr>
      <w:ind w:left="720"/>
      <w:contextualSpacing/>
    </w:pPr>
  </w:style>
  <w:style w:type="paragraph" w:styleId="Footer">
    <w:name w:val="footer"/>
    <w:basedOn w:val="Normal"/>
    <w:link w:val="FooterChar"/>
    <w:uiPriority w:val="99"/>
    <w:unhideWhenUsed/>
    <w:rsid w:val="00E92145"/>
    <w:pPr>
      <w:tabs>
        <w:tab w:val="center" w:pos="4680"/>
        <w:tab w:val="right" w:pos="9360"/>
      </w:tabs>
    </w:pPr>
  </w:style>
  <w:style w:type="character" w:customStyle="1" w:styleId="FooterChar">
    <w:name w:val="Footer Char"/>
    <w:basedOn w:val="DefaultParagraphFont"/>
    <w:link w:val="Footer"/>
    <w:uiPriority w:val="99"/>
    <w:rsid w:val="00E92145"/>
  </w:style>
  <w:style w:type="character" w:styleId="PageNumber">
    <w:name w:val="page number"/>
    <w:basedOn w:val="DefaultParagraphFont"/>
    <w:uiPriority w:val="99"/>
    <w:semiHidden/>
    <w:unhideWhenUsed/>
    <w:rsid w:val="00E92145"/>
  </w:style>
  <w:style w:type="character" w:styleId="Hyperlink">
    <w:name w:val="Hyperlink"/>
    <w:basedOn w:val="DefaultParagraphFont"/>
    <w:uiPriority w:val="99"/>
    <w:unhideWhenUsed/>
    <w:rsid w:val="002E5F49"/>
    <w:rPr>
      <w:color w:val="0563C1" w:themeColor="hyperlink"/>
      <w:u w:val="single"/>
    </w:rPr>
  </w:style>
  <w:style w:type="character" w:styleId="UnresolvedMention">
    <w:name w:val="Unresolved Mention"/>
    <w:basedOn w:val="DefaultParagraphFont"/>
    <w:uiPriority w:val="99"/>
    <w:semiHidden/>
    <w:unhideWhenUsed/>
    <w:rsid w:val="002E5F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piniojuris.org/2022/03/14/an-off-ramp-for-the-war-in-ukraine/" TargetMode="External"/><Relationship Id="rId3" Type="http://schemas.openxmlformats.org/officeDocument/2006/relationships/settings" Target="settings.xml"/><Relationship Id="rId7" Type="http://schemas.openxmlformats.org/officeDocument/2006/relationships/hyperlink" Target="http://opiniojuris.org/2022/03/11/ukraine-how-to-end-the-wa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185</TotalTime>
  <Pages>11</Pages>
  <Words>4801</Words>
  <Characters>27370</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Weller</dc:creator>
  <cp:keywords/>
  <dc:description/>
  <cp:lastModifiedBy>M. Weller</cp:lastModifiedBy>
  <cp:revision>9</cp:revision>
  <cp:lastPrinted>2022-03-31T11:43:00Z</cp:lastPrinted>
  <dcterms:created xsi:type="dcterms:W3CDTF">2022-03-31T09:07:00Z</dcterms:created>
  <dcterms:modified xsi:type="dcterms:W3CDTF">2022-03-31T13:23:00Z</dcterms:modified>
</cp:coreProperties>
</file>