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FF0A77" w14:textId="470B5A62" w:rsidR="0094137F" w:rsidRPr="00A76B6D" w:rsidRDefault="0094137F" w:rsidP="00A76B6D">
      <w:pPr>
        <w:spacing w:after="120"/>
        <w:jc w:val="center"/>
        <w:rPr>
          <w:rFonts w:asciiTheme="minorHAnsi" w:hAnsiTheme="minorHAnsi"/>
          <w:b/>
          <w:lang w:val="en-GB"/>
        </w:rPr>
      </w:pPr>
      <w:r w:rsidRPr="00A76B6D">
        <w:rPr>
          <w:rFonts w:asciiTheme="minorHAnsi" w:hAnsiTheme="minorHAnsi"/>
          <w:b/>
          <w:lang w:val="en-GB"/>
        </w:rPr>
        <w:t xml:space="preserve">Bohdan </w:t>
      </w:r>
      <w:proofErr w:type="spellStart"/>
      <w:r w:rsidRPr="00A76B6D">
        <w:rPr>
          <w:rFonts w:asciiTheme="minorHAnsi" w:hAnsiTheme="minorHAnsi"/>
          <w:b/>
          <w:lang w:val="en-GB"/>
        </w:rPr>
        <w:t>Winiarski</w:t>
      </w:r>
      <w:proofErr w:type="spellEnd"/>
      <w:r w:rsidRPr="00A76B6D">
        <w:rPr>
          <w:rFonts w:asciiTheme="minorHAnsi" w:hAnsiTheme="minorHAnsi"/>
          <w:b/>
          <w:lang w:val="en-GB"/>
        </w:rPr>
        <w:t xml:space="preserve"> Scholarship</w:t>
      </w:r>
      <w:r w:rsidR="00F40C8A" w:rsidRPr="00A76B6D">
        <w:rPr>
          <w:rFonts w:asciiTheme="minorHAnsi" w:hAnsiTheme="minorHAnsi"/>
          <w:b/>
          <w:lang w:val="en-GB"/>
        </w:rPr>
        <w:t>s in International Law 20</w:t>
      </w:r>
      <w:r w:rsidR="00DD59E8" w:rsidRPr="00A76B6D">
        <w:rPr>
          <w:rFonts w:asciiTheme="minorHAnsi" w:hAnsiTheme="minorHAnsi"/>
          <w:b/>
          <w:lang w:val="en-GB"/>
        </w:rPr>
        <w:t>2</w:t>
      </w:r>
      <w:r w:rsidR="00A97DB9">
        <w:rPr>
          <w:rFonts w:asciiTheme="minorHAnsi" w:hAnsiTheme="minorHAnsi"/>
          <w:b/>
          <w:lang w:val="en-GB"/>
        </w:rPr>
        <w:t>4</w:t>
      </w:r>
    </w:p>
    <w:p w14:paraId="004125FD" w14:textId="77777777" w:rsidR="00DD59E8" w:rsidRPr="00A76B6D" w:rsidRDefault="00DD59E8" w:rsidP="00A76B6D">
      <w:pPr>
        <w:spacing w:after="120"/>
        <w:jc w:val="center"/>
        <w:rPr>
          <w:rFonts w:asciiTheme="minorHAnsi" w:hAnsiTheme="minorHAnsi"/>
          <w:b/>
          <w:lang w:val="en-GB"/>
        </w:rPr>
      </w:pPr>
      <w:r w:rsidRPr="00A76B6D">
        <w:rPr>
          <w:rFonts w:asciiTheme="minorHAnsi" w:hAnsiTheme="minorHAnsi"/>
          <w:b/>
          <w:lang w:val="en-GB"/>
        </w:rPr>
        <w:t>Guidance Notes for Applicants</w:t>
      </w:r>
    </w:p>
    <w:p w14:paraId="5E5B1B92" w14:textId="77777777" w:rsidR="00357E20" w:rsidRPr="00A76B6D" w:rsidRDefault="00357E20" w:rsidP="00A76B6D">
      <w:pPr>
        <w:jc w:val="both"/>
        <w:rPr>
          <w:rFonts w:asciiTheme="minorHAnsi" w:hAnsiTheme="minorHAnsi"/>
          <w:lang w:val="en-GB"/>
        </w:rPr>
      </w:pPr>
    </w:p>
    <w:p w14:paraId="683DA6E0" w14:textId="4C8AC9A9" w:rsidR="00BC1E6D" w:rsidRPr="00A76B6D" w:rsidRDefault="00BC1E6D" w:rsidP="00A76B6D">
      <w:pPr>
        <w:jc w:val="both"/>
        <w:rPr>
          <w:rFonts w:asciiTheme="minorHAnsi" w:hAnsiTheme="minorHAnsi"/>
          <w:lang w:val="en-GB"/>
        </w:rPr>
      </w:pPr>
      <w:r w:rsidRPr="00A76B6D">
        <w:rPr>
          <w:rFonts w:asciiTheme="minorHAnsi" w:hAnsiTheme="minorHAnsi"/>
          <w:lang w:val="en-GB"/>
        </w:rPr>
        <w:t xml:space="preserve">The Lauterpacht Centre for International Law is pleased to announce the opening of a competition for </w:t>
      </w:r>
      <w:r w:rsidR="00A97DB9">
        <w:rPr>
          <w:rFonts w:asciiTheme="minorHAnsi" w:hAnsiTheme="minorHAnsi"/>
          <w:lang w:val="en-GB"/>
        </w:rPr>
        <w:t>two</w:t>
      </w:r>
      <w:r w:rsidR="00F56F5C">
        <w:rPr>
          <w:rFonts w:asciiTheme="minorHAnsi" w:hAnsiTheme="minorHAnsi"/>
          <w:lang w:val="en-GB"/>
        </w:rPr>
        <w:t xml:space="preserve"> </w:t>
      </w:r>
      <w:r w:rsidR="00EC44ED">
        <w:rPr>
          <w:rFonts w:asciiTheme="minorHAnsi" w:hAnsiTheme="minorHAnsi"/>
          <w:lang w:val="en-GB"/>
        </w:rPr>
        <w:t>S</w:t>
      </w:r>
      <w:r w:rsidRPr="00A76B6D">
        <w:rPr>
          <w:rFonts w:asciiTheme="minorHAnsi" w:hAnsiTheme="minorHAnsi"/>
          <w:lang w:val="en-GB"/>
        </w:rPr>
        <w:t>cholarship</w:t>
      </w:r>
      <w:r w:rsidR="00EC44ED">
        <w:rPr>
          <w:rFonts w:asciiTheme="minorHAnsi" w:hAnsiTheme="minorHAnsi"/>
          <w:lang w:val="en-GB"/>
        </w:rPr>
        <w:t>s</w:t>
      </w:r>
      <w:r w:rsidRPr="00A76B6D">
        <w:rPr>
          <w:rFonts w:asciiTheme="minorHAnsi" w:hAnsiTheme="minorHAnsi"/>
          <w:lang w:val="en-GB"/>
        </w:rPr>
        <w:t xml:space="preserve"> funded by the Embassy of the Republic of Poland in the United Kingdom of Great Britain and Northern Ireland. The scholarship</w:t>
      </w:r>
      <w:r w:rsidR="00A97DB9">
        <w:rPr>
          <w:rFonts w:asciiTheme="minorHAnsi" w:hAnsiTheme="minorHAnsi"/>
          <w:lang w:val="en-GB"/>
        </w:rPr>
        <w:t>s</w:t>
      </w:r>
      <w:r w:rsidRPr="00A76B6D">
        <w:rPr>
          <w:rFonts w:asciiTheme="minorHAnsi" w:hAnsiTheme="minorHAnsi"/>
          <w:lang w:val="en-GB"/>
        </w:rPr>
        <w:t xml:space="preserve"> ha</w:t>
      </w:r>
      <w:r w:rsidR="00A97DB9">
        <w:rPr>
          <w:rFonts w:asciiTheme="minorHAnsi" w:hAnsiTheme="minorHAnsi"/>
          <w:lang w:val="en-GB"/>
        </w:rPr>
        <w:t>ve</w:t>
      </w:r>
      <w:r w:rsidRPr="00A76B6D">
        <w:rPr>
          <w:rFonts w:asciiTheme="minorHAnsi" w:hAnsiTheme="minorHAnsi"/>
          <w:lang w:val="en-GB"/>
        </w:rPr>
        <w:t xml:space="preserve"> been named after the Polish Judge and international lawyer, Bohdan </w:t>
      </w:r>
      <w:proofErr w:type="spellStart"/>
      <w:r w:rsidRPr="00A76B6D">
        <w:rPr>
          <w:rFonts w:asciiTheme="minorHAnsi" w:hAnsiTheme="minorHAnsi"/>
          <w:lang w:val="en-GB"/>
        </w:rPr>
        <w:t>Winiarski</w:t>
      </w:r>
      <w:proofErr w:type="spellEnd"/>
      <w:r w:rsidRPr="00A76B6D">
        <w:rPr>
          <w:rFonts w:asciiTheme="minorHAnsi" w:hAnsiTheme="minorHAnsi"/>
          <w:lang w:val="en-GB"/>
        </w:rPr>
        <w:t xml:space="preserve">. Applications are open to PhD candidates, PhD holders and other academics </w:t>
      </w:r>
      <w:r w:rsidR="00E66582">
        <w:rPr>
          <w:rFonts w:asciiTheme="minorHAnsi" w:hAnsiTheme="minorHAnsi"/>
          <w:lang w:val="en-GB"/>
        </w:rPr>
        <w:t xml:space="preserve">who are nationals of </w:t>
      </w:r>
      <w:r w:rsidRPr="00A76B6D">
        <w:rPr>
          <w:rFonts w:asciiTheme="minorHAnsi" w:hAnsiTheme="minorHAnsi"/>
          <w:lang w:val="en-GB"/>
        </w:rPr>
        <w:t>the following countries:</w:t>
      </w:r>
    </w:p>
    <w:p w14:paraId="2037CAC0" w14:textId="77777777" w:rsidR="00BC1E6D" w:rsidRPr="00A76B6D" w:rsidRDefault="00BC1E6D" w:rsidP="00A76B6D">
      <w:pPr>
        <w:jc w:val="both"/>
        <w:rPr>
          <w:rFonts w:asciiTheme="minorHAnsi" w:hAnsiTheme="minorHAnsi"/>
          <w:lang w:val="en-GB"/>
        </w:rPr>
      </w:pPr>
    </w:p>
    <w:p w14:paraId="1769E665" w14:textId="6B53ED6B" w:rsidR="004B3E4E" w:rsidRDefault="00BC1E6D" w:rsidP="00644E55">
      <w:pPr>
        <w:pStyle w:val="ListParagraph"/>
        <w:numPr>
          <w:ilvl w:val="0"/>
          <w:numId w:val="13"/>
        </w:numPr>
        <w:jc w:val="both"/>
        <w:rPr>
          <w:rFonts w:cs="Times New Roman"/>
          <w:sz w:val="24"/>
          <w:szCs w:val="24"/>
          <w:lang w:val="en-US"/>
        </w:rPr>
      </w:pPr>
      <w:proofErr w:type="spellStart"/>
      <w:r w:rsidRPr="00A76B6D">
        <w:rPr>
          <w:rFonts w:cs="Times New Roman"/>
          <w:sz w:val="24"/>
          <w:szCs w:val="24"/>
          <w:lang w:val="en-US"/>
        </w:rPr>
        <w:t>Visegrad</w:t>
      </w:r>
      <w:proofErr w:type="spellEnd"/>
      <w:r w:rsidRPr="00A76B6D">
        <w:rPr>
          <w:rFonts w:cs="Times New Roman"/>
          <w:sz w:val="24"/>
          <w:szCs w:val="24"/>
          <w:lang w:val="en-US"/>
        </w:rPr>
        <w:t xml:space="preserve"> Group States and Western Balkans States (Czech Republic, Hungary, Poland, Slovakia, as well as North Macedonia, Montenegro, Serbia, Albania, Bosnia and Herzegovina, and Kosovo)</w:t>
      </w:r>
      <w:r w:rsidR="00EC44ED">
        <w:rPr>
          <w:rFonts w:cs="Times New Roman"/>
          <w:sz w:val="24"/>
          <w:szCs w:val="24"/>
          <w:lang w:val="en-US"/>
        </w:rPr>
        <w:t xml:space="preserve"> – one Scholarship</w:t>
      </w:r>
      <w:r w:rsidR="00214DCB">
        <w:rPr>
          <w:rFonts w:cs="Times New Roman"/>
          <w:sz w:val="24"/>
          <w:szCs w:val="24"/>
          <w:lang w:val="en-US"/>
        </w:rPr>
        <w:t>.</w:t>
      </w:r>
    </w:p>
    <w:p w14:paraId="4A93BE6F" w14:textId="77777777" w:rsidR="00644E55" w:rsidRDefault="00644E55" w:rsidP="00644E55">
      <w:pPr>
        <w:pStyle w:val="ListParagraph"/>
        <w:ind w:left="1440"/>
        <w:jc w:val="both"/>
        <w:rPr>
          <w:rFonts w:cs="Times New Roman"/>
          <w:sz w:val="24"/>
          <w:szCs w:val="24"/>
          <w:lang w:val="en-US"/>
        </w:rPr>
      </w:pPr>
    </w:p>
    <w:p w14:paraId="0C113145" w14:textId="52401FAE" w:rsidR="00644E55" w:rsidRPr="00644E55" w:rsidRDefault="00644E55" w:rsidP="00644E55">
      <w:pPr>
        <w:pStyle w:val="ListParagraph"/>
        <w:numPr>
          <w:ilvl w:val="0"/>
          <w:numId w:val="13"/>
        </w:numPr>
        <w:jc w:val="both"/>
        <w:rPr>
          <w:rFonts w:cs="Times New Roman"/>
          <w:sz w:val="24"/>
          <w:szCs w:val="24"/>
          <w:lang w:val="en-US"/>
        </w:rPr>
      </w:pPr>
      <w:r w:rsidRPr="00C83070">
        <w:rPr>
          <w:rFonts w:cs="Times New Roman"/>
          <w:sz w:val="24"/>
          <w:szCs w:val="24"/>
          <w:lang w:val="en-US"/>
        </w:rPr>
        <w:t xml:space="preserve">Eastern Partnership States (Armenia, Azerbaijan, Belarus, Georgia, Moldova, and Ukraine) – one </w:t>
      </w:r>
      <w:r w:rsidR="00EC44ED">
        <w:rPr>
          <w:rFonts w:cs="Times New Roman"/>
          <w:sz w:val="24"/>
          <w:szCs w:val="24"/>
          <w:lang w:val="en-US"/>
        </w:rPr>
        <w:t>S</w:t>
      </w:r>
      <w:r w:rsidRPr="00C83070">
        <w:rPr>
          <w:rFonts w:cs="Times New Roman"/>
          <w:sz w:val="24"/>
          <w:szCs w:val="24"/>
          <w:lang w:val="en-US"/>
        </w:rPr>
        <w:t>cholarship.</w:t>
      </w:r>
    </w:p>
    <w:p w14:paraId="6CED5A11" w14:textId="77777777" w:rsidR="00A97DB9" w:rsidRDefault="00A97DB9" w:rsidP="004B3E4E">
      <w:pPr>
        <w:pStyle w:val="ListParagraph"/>
        <w:ind w:left="1080"/>
        <w:jc w:val="both"/>
        <w:rPr>
          <w:rFonts w:cs="Times New Roman"/>
          <w:sz w:val="24"/>
          <w:szCs w:val="24"/>
          <w:lang w:val="en-US"/>
        </w:rPr>
      </w:pPr>
    </w:p>
    <w:p w14:paraId="251AAF36" w14:textId="7D572A6D" w:rsidR="00A97DB9" w:rsidRPr="009D1A9D" w:rsidRDefault="009D1A9D" w:rsidP="009D1A9D">
      <w:pPr>
        <w:jc w:val="both"/>
      </w:pPr>
      <w:r>
        <w:rPr>
          <w:rFonts w:asciiTheme="minorHAnsi" w:hAnsiTheme="minorHAnsi"/>
          <w:lang w:val="en"/>
        </w:rPr>
        <w:t xml:space="preserve">Each </w:t>
      </w:r>
      <w:r w:rsidR="00B338F4">
        <w:rPr>
          <w:rFonts w:asciiTheme="minorHAnsi" w:hAnsiTheme="minorHAnsi"/>
          <w:lang w:val="en"/>
        </w:rPr>
        <w:t>S</w:t>
      </w:r>
      <w:r w:rsidRPr="00C83070">
        <w:rPr>
          <w:rFonts w:asciiTheme="minorHAnsi" w:hAnsiTheme="minorHAnsi"/>
          <w:lang w:val="en"/>
        </w:rPr>
        <w:t xml:space="preserve">cholarship has a value of </w:t>
      </w:r>
      <w:r w:rsidRPr="00C83070">
        <w:rPr>
          <w:rFonts w:asciiTheme="minorHAnsi" w:hAnsiTheme="minorHAnsi"/>
          <w:b/>
          <w:lang w:val="en"/>
        </w:rPr>
        <w:t>£2,600</w:t>
      </w:r>
      <w:r w:rsidRPr="00C83070">
        <w:rPr>
          <w:rFonts w:asciiTheme="minorHAnsi" w:hAnsiTheme="minorHAnsi"/>
          <w:lang w:val="en"/>
        </w:rPr>
        <w:t xml:space="preserve"> and is intended to </w:t>
      </w:r>
      <w:r>
        <w:rPr>
          <w:rFonts w:asciiTheme="minorHAnsi" w:hAnsiTheme="minorHAnsi"/>
          <w:lang w:val="en"/>
        </w:rPr>
        <w:t xml:space="preserve">offer </w:t>
      </w:r>
      <w:r w:rsidRPr="0081508C">
        <w:rPr>
          <w:rFonts w:asciiTheme="minorHAnsi" w:hAnsiTheme="minorHAnsi"/>
          <w:lang w:val="en"/>
        </w:rPr>
        <w:t xml:space="preserve">support </w:t>
      </w:r>
      <w:r>
        <w:rPr>
          <w:rFonts w:asciiTheme="minorHAnsi" w:hAnsiTheme="minorHAnsi"/>
          <w:lang w:val="en"/>
        </w:rPr>
        <w:t xml:space="preserve">towards the covering of </w:t>
      </w:r>
      <w:r w:rsidRPr="0081508C">
        <w:rPr>
          <w:rFonts w:asciiTheme="minorHAnsi" w:hAnsiTheme="minorHAnsi"/>
          <w:lang w:val="en"/>
        </w:rPr>
        <w:t>t</w:t>
      </w:r>
      <w:r w:rsidRPr="00C83070">
        <w:rPr>
          <w:rFonts w:asciiTheme="minorHAnsi" w:hAnsiTheme="minorHAnsi"/>
          <w:lang w:val="en"/>
        </w:rPr>
        <w:t>he costs of a research visit of 8 weeks at the Lauterpacht Centre</w:t>
      </w:r>
      <w:r>
        <w:rPr>
          <w:rFonts w:asciiTheme="minorHAnsi" w:hAnsiTheme="minorHAnsi"/>
          <w:lang w:val="en"/>
        </w:rPr>
        <w:t xml:space="preserve"> in 2024</w:t>
      </w:r>
      <w:r w:rsidR="00813160">
        <w:rPr>
          <w:rFonts w:asciiTheme="minorHAnsi" w:hAnsiTheme="minorHAnsi"/>
          <w:lang w:val="en"/>
        </w:rPr>
        <w:t xml:space="preserve"> (such as </w:t>
      </w:r>
      <w:r w:rsidR="00813160" w:rsidRPr="00A76B6D">
        <w:rPr>
          <w:rFonts w:asciiTheme="minorHAnsi" w:hAnsiTheme="minorHAnsi"/>
        </w:rPr>
        <w:t xml:space="preserve">travel, visa, accommodation, health and personal accident insurance, </w:t>
      </w:r>
      <w:r w:rsidR="003F5561">
        <w:rPr>
          <w:rFonts w:asciiTheme="minorHAnsi" w:hAnsiTheme="minorHAnsi"/>
        </w:rPr>
        <w:t>accommodation, maintenance</w:t>
      </w:r>
      <w:r w:rsidR="00813160" w:rsidRPr="00A76B6D">
        <w:rPr>
          <w:rFonts w:asciiTheme="minorHAnsi" w:hAnsiTheme="minorHAnsi"/>
        </w:rPr>
        <w:t>, and the Centre Fee</w:t>
      </w:r>
      <w:r w:rsidR="00813160">
        <w:rPr>
          <w:rFonts w:asciiTheme="minorHAnsi" w:hAnsiTheme="minorHAnsi"/>
        </w:rPr>
        <w:t>)</w:t>
      </w:r>
      <w:r w:rsidRPr="00C83070">
        <w:rPr>
          <w:rFonts w:asciiTheme="minorHAnsi" w:hAnsiTheme="minorHAnsi"/>
          <w:lang w:val="en"/>
        </w:rPr>
        <w:t xml:space="preserve">. </w:t>
      </w:r>
      <w:r w:rsidR="00D45BBA" w:rsidRPr="00A76B6D">
        <w:rPr>
          <w:rFonts w:asciiTheme="minorHAnsi" w:hAnsiTheme="minorHAnsi"/>
        </w:rPr>
        <w:t xml:space="preserve">Any expenses and costs incurred by the candidate </w:t>
      </w:r>
      <w:proofErr w:type="gramStart"/>
      <w:r w:rsidR="00D45BBA" w:rsidRPr="00A76B6D">
        <w:rPr>
          <w:rFonts w:asciiTheme="minorHAnsi" w:hAnsiTheme="minorHAnsi"/>
        </w:rPr>
        <w:t>in excess of</w:t>
      </w:r>
      <w:proofErr w:type="gramEnd"/>
      <w:r w:rsidR="00D45BBA" w:rsidRPr="00A76B6D">
        <w:rPr>
          <w:rFonts w:asciiTheme="minorHAnsi" w:hAnsiTheme="minorHAnsi"/>
        </w:rPr>
        <w:t xml:space="preserve"> the amount of the </w:t>
      </w:r>
      <w:r w:rsidR="00631E66">
        <w:rPr>
          <w:rFonts w:asciiTheme="minorHAnsi" w:hAnsiTheme="minorHAnsi"/>
        </w:rPr>
        <w:t>S</w:t>
      </w:r>
      <w:r w:rsidR="00D45BBA" w:rsidRPr="00A76B6D">
        <w:rPr>
          <w:rFonts w:asciiTheme="minorHAnsi" w:hAnsiTheme="minorHAnsi"/>
        </w:rPr>
        <w:t>cholarship shall be his</w:t>
      </w:r>
      <w:r w:rsidR="00D45BBA">
        <w:rPr>
          <w:rFonts w:asciiTheme="minorHAnsi" w:hAnsiTheme="minorHAnsi"/>
        </w:rPr>
        <w:t xml:space="preserve"> or</w:t>
      </w:r>
      <w:r w:rsidR="00D45BBA" w:rsidRPr="00A76B6D">
        <w:rPr>
          <w:rFonts w:asciiTheme="minorHAnsi" w:hAnsiTheme="minorHAnsi"/>
        </w:rPr>
        <w:t xml:space="preserve"> her responsibility.</w:t>
      </w:r>
    </w:p>
    <w:p w14:paraId="264B72C3" w14:textId="77777777" w:rsidR="00B43D4F" w:rsidRDefault="00B43D4F" w:rsidP="00A76B6D">
      <w:pPr>
        <w:spacing w:after="120"/>
        <w:jc w:val="both"/>
        <w:rPr>
          <w:rFonts w:asciiTheme="minorHAnsi" w:hAnsiTheme="minorHAnsi"/>
        </w:rPr>
      </w:pPr>
    </w:p>
    <w:p w14:paraId="377E67ED" w14:textId="692B41E9" w:rsidR="00B43D4F" w:rsidRDefault="00B43D4F" w:rsidP="00A76B6D">
      <w:pPr>
        <w:spacing w:after="120"/>
        <w:jc w:val="both"/>
        <w:rPr>
          <w:rFonts w:asciiTheme="minorHAnsi" w:hAnsiTheme="minorHAnsi"/>
        </w:rPr>
      </w:pPr>
      <w:r>
        <w:rPr>
          <w:rFonts w:asciiTheme="minorHAnsi" w:hAnsiTheme="minorHAnsi"/>
        </w:rPr>
        <w:t xml:space="preserve">The selected </w:t>
      </w:r>
      <w:proofErr w:type="spellStart"/>
      <w:r>
        <w:rPr>
          <w:rFonts w:asciiTheme="minorHAnsi" w:hAnsiTheme="minorHAnsi"/>
        </w:rPr>
        <w:t>Winiarski</w:t>
      </w:r>
      <w:proofErr w:type="spellEnd"/>
      <w:r>
        <w:rPr>
          <w:rFonts w:asciiTheme="minorHAnsi" w:hAnsiTheme="minorHAnsi"/>
        </w:rPr>
        <w:t xml:space="preserve"> scholar</w:t>
      </w:r>
      <w:r w:rsidR="003F5561">
        <w:rPr>
          <w:rFonts w:asciiTheme="minorHAnsi" w:hAnsiTheme="minorHAnsi"/>
        </w:rPr>
        <w:t>s</w:t>
      </w:r>
      <w:r>
        <w:rPr>
          <w:rFonts w:asciiTheme="minorHAnsi" w:hAnsiTheme="minorHAnsi"/>
        </w:rPr>
        <w:t xml:space="preserve"> must use </w:t>
      </w:r>
      <w:r w:rsidR="003F5561">
        <w:rPr>
          <w:rFonts w:asciiTheme="minorHAnsi" w:hAnsiTheme="minorHAnsi"/>
        </w:rPr>
        <w:t>their</w:t>
      </w:r>
      <w:r>
        <w:rPr>
          <w:rFonts w:asciiTheme="minorHAnsi" w:hAnsiTheme="minorHAnsi"/>
        </w:rPr>
        <w:t xml:space="preserve"> </w:t>
      </w:r>
      <w:r w:rsidR="00631E66">
        <w:rPr>
          <w:rFonts w:asciiTheme="minorHAnsi" w:hAnsiTheme="minorHAnsi"/>
        </w:rPr>
        <w:t>S</w:t>
      </w:r>
      <w:r>
        <w:rPr>
          <w:rFonts w:asciiTheme="minorHAnsi" w:hAnsiTheme="minorHAnsi"/>
        </w:rPr>
        <w:t>cholarships in the 202</w:t>
      </w:r>
      <w:r w:rsidR="003F5561">
        <w:rPr>
          <w:rFonts w:asciiTheme="minorHAnsi" w:hAnsiTheme="minorHAnsi"/>
        </w:rPr>
        <w:t>4</w:t>
      </w:r>
      <w:r>
        <w:rPr>
          <w:rFonts w:asciiTheme="minorHAnsi" w:hAnsiTheme="minorHAnsi"/>
        </w:rPr>
        <w:t xml:space="preserve"> calendar year.</w:t>
      </w:r>
    </w:p>
    <w:p w14:paraId="0765B4B6" w14:textId="77777777" w:rsidR="00B43D4F" w:rsidRPr="00A76B6D" w:rsidRDefault="00B43D4F" w:rsidP="00A76B6D">
      <w:pPr>
        <w:spacing w:after="120"/>
        <w:jc w:val="both"/>
        <w:rPr>
          <w:rFonts w:asciiTheme="minorHAnsi" w:hAnsiTheme="minorHAnsi"/>
        </w:rPr>
      </w:pPr>
    </w:p>
    <w:p w14:paraId="63D253C7" w14:textId="41FED95D" w:rsidR="00444B04" w:rsidRDefault="00444B04" w:rsidP="00A76B6D">
      <w:pPr>
        <w:spacing w:after="120"/>
        <w:jc w:val="both"/>
        <w:rPr>
          <w:rFonts w:asciiTheme="minorHAnsi" w:hAnsiTheme="minorHAnsi"/>
        </w:rPr>
      </w:pPr>
      <w:r w:rsidRPr="00A76B6D">
        <w:rPr>
          <w:rFonts w:asciiTheme="minorHAnsi" w:hAnsiTheme="minorHAnsi"/>
        </w:rPr>
        <w:t>The d</w:t>
      </w:r>
      <w:r w:rsidR="009E6656">
        <w:rPr>
          <w:rFonts w:asciiTheme="minorHAnsi" w:hAnsiTheme="minorHAnsi"/>
        </w:rPr>
        <w:t xml:space="preserve">eadline for the applications is </w:t>
      </w:r>
      <w:r w:rsidR="009E6656">
        <w:rPr>
          <w:rFonts w:asciiTheme="minorHAnsi" w:hAnsiTheme="minorHAnsi"/>
          <w:b/>
        </w:rPr>
        <w:t>Mon</w:t>
      </w:r>
      <w:r w:rsidR="00A76B6D" w:rsidRPr="00A76B6D">
        <w:rPr>
          <w:rFonts w:asciiTheme="minorHAnsi" w:hAnsiTheme="minorHAnsi"/>
          <w:b/>
        </w:rPr>
        <w:t xml:space="preserve">day </w:t>
      </w:r>
      <w:r w:rsidR="005A40F2">
        <w:rPr>
          <w:rFonts w:asciiTheme="minorHAnsi" w:hAnsiTheme="minorHAnsi"/>
          <w:b/>
        </w:rPr>
        <w:t>1</w:t>
      </w:r>
      <w:r w:rsidR="000D1305">
        <w:rPr>
          <w:rFonts w:asciiTheme="minorHAnsi" w:hAnsiTheme="minorHAnsi"/>
          <w:b/>
        </w:rPr>
        <w:t xml:space="preserve">2 June </w:t>
      </w:r>
      <w:r w:rsidR="00B82CB3">
        <w:rPr>
          <w:rFonts w:asciiTheme="minorHAnsi" w:hAnsiTheme="minorHAnsi"/>
          <w:b/>
        </w:rPr>
        <w:t>202</w:t>
      </w:r>
      <w:r w:rsidR="000D1305">
        <w:rPr>
          <w:rFonts w:asciiTheme="minorHAnsi" w:hAnsiTheme="minorHAnsi"/>
          <w:b/>
        </w:rPr>
        <w:t>3</w:t>
      </w:r>
      <w:r w:rsidRPr="00A76B6D">
        <w:rPr>
          <w:rFonts w:asciiTheme="minorHAnsi" w:hAnsiTheme="minorHAnsi"/>
        </w:rPr>
        <w:t xml:space="preserve">. </w:t>
      </w:r>
    </w:p>
    <w:p w14:paraId="1465F7C5" w14:textId="77777777" w:rsidR="0033338E" w:rsidRDefault="0033338E" w:rsidP="0033338E">
      <w:pPr>
        <w:jc w:val="both"/>
        <w:rPr>
          <w:rFonts w:asciiTheme="minorHAnsi" w:hAnsiTheme="minorHAnsi"/>
        </w:rPr>
      </w:pPr>
      <w:r w:rsidRPr="00F47684">
        <w:rPr>
          <w:rFonts w:asciiTheme="minorHAnsi" w:hAnsiTheme="minorHAnsi"/>
          <w:b/>
          <w:bCs/>
        </w:rPr>
        <w:t>Only successful candidates will be contacted</w:t>
      </w:r>
      <w:r w:rsidRPr="00851A76">
        <w:rPr>
          <w:rFonts w:asciiTheme="minorHAnsi" w:hAnsiTheme="minorHAnsi"/>
        </w:rPr>
        <w:t>.</w:t>
      </w:r>
      <w:r>
        <w:rPr>
          <w:rFonts w:asciiTheme="minorHAnsi" w:hAnsiTheme="minorHAnsi"/>
        </w:rPr>
        <w:t xml:space="preserve"> Please </w:t>
      </w:r>
      <w:r w:rsidRPr="0033338E">
        <w:rPr>
          <w:rFonts w:asciiTheme="minorHAnsi" w:hAnsiTheme="minorHAnsi"/>
        </w:rPr>
        <w:t xml:space="preserve">do not send inquiries if not </w:t>
      </w:r>
      <w:r>
        <w:rPr>
          <w:rFonts w:asciiTheme="minorHAnsi" w:hAnsiTheme="minorHAnsi"/>
        </w:rPr>
        <w:t>contacted.</w:t>
      </w:r>
    </w:p>
    <w:p w14:paraId="7A07B2DE" w14:textId="77777777" w:rsidR="0033338E" w:rsidRPr="00A76B6D" w:rsidRDefault="0033338E" w:rsidP="00A76B6D">
      <w:pPr>
        <w:spacing w:after="120"/>
        <w:jc w:val="both"/>
        <w:rPr>
          <w:rFonts w:asciiTheme="minorHAnsi" w:hAnsiTheme="minorHAnsi"/>
        </w:rPr>
      </w:pPr>
    </w:p>
    <w:p w14:paraId="16E4D2D6" w14:textId="77777777" w:rsidR="00A76B6D" w:rsidRDefault="00A76B6D">
      <w:pPr>
        <w:rPr>
          <w:rFonts w:asciiTheme="minorHAnsi" w:hAnsiTheme="minorHAnsi"/>
        </w:rPr>
      </w:pPr>
      <w:r>
        <w:rPr>
          <w:rFonts w:asciiTheme="minorHAnsi" w:hAnsiTheme="minorHAnsi"/>
        </w:rPr>
        <w:br w:type="page"/>
      </w:r>
    </w:p>
    <w:p w14:paraId="6379118A" w14:textId="09AC8825" w:rsidR="00444B04" w:rsidRPr="00A76B6D" w:rsidRDefault="0096593F" w:rsidP="00A76B6D">
      <w:pPr>
        <w:jc w:val="center"/>
        <w:rPr>
          <w:rFonts w:asciiTheme="minorHAnsi" w:hAnsiTheme="minorHAnsi"/>
          <w:b/>
        </w:rPr>
      </w:pPr>
      <w:r w:rsidRPr="00A76B6D">
        <w:rPr>
          <w:rFonts w:asciiTheme="minorHAnsi" w:hAnsiTheme="minorHAnsi"/>
          <w:b/>
        </w:rPr>
        <w:lastRenderedPageBreak/>
        <w:t xml:space="preserve">Detailed </w:t>
      </w:r>
      <w:r w:rsidR="00705226">
        <w:rPr>
          <w:rFonts w:asciiTheme="minorHAnsi" w:hAnsiTheme="minorHAnsi"/>
          <w:b/>
        </w:rPr>
        <w:t xml:space="preserve">Guidance Notes and </w:t>
      </w:r>
      <w:r w:rsidR="001838FE">
        <w:rPr>
          <w:rFonts w:asciiTheme="minorHAnsi" w:hAnsiTheme="minorHAnsi"/>
          <w:b/>
        </w:rPr>
        <w:t xml:space="preserve">Terms and Conditions </w:t>
      </w:r>
      <w:r w:rsidR="00444B04" w:rsidRPr="00A76B6D">
        <w:rPr>
          <w:rFonts w:asciiTheme="minorHAnsi" w:hAnsiTheme="minorHAnsi"/>
          <w:b/>
        </w:rPr>
        <w:t>for Applica</w:t>
      </w:r>
      <w:r w:rsidR="001838FE">
        <w:rPr>
          <w:rFonts w:asciiTheme="minorHAnsi" w:hAnsiTheme="minorHAnsi"/>
          <w:b/>
        </w:rPr>
        <w:t>nts</w:t>
      </w:r>
    </w:p>
    <w:p w14:paraId="36A2C502" w14:textId="77777777" w:rsidR="00444B04" w:rsidRPr="00A76B6D" w:rsidRDefault="00444B04" w:rsidP="00A76B6D">
      <w:pPr>
        <w:jc w:val="both"/>
        <w:rPr>
          <w:rFonts w:asciiTheme="minorHAnsi" w:hAnsiTheme="minorHAnsi"/>
        </w:rPr>
      </w:pPr>
    </w:p>
    <w:p w14:paraId="1D6CAA75" w14:textId="77777777" w:rsidR="00444B04" w:rsidRPr="00A76B6D" w:rsidRDefault="00444B04" w:rsidP="00A76B6D">
      <w:pPr>
        <w:jc w:val="both"/>
        <w:rPr>
          <w:rFonts w:asciiTheme="minorHAnsi" w:hAnsiTheme="minorHAnsi"/>
        </w:rPr>
      </w:pPr>
    </w:p>
    <w:p w14:paraId="6CD3FDFA" w14:textId="77777777" w:rsidR="00444B04" w:rsidRPr="00A76B6D" w:rsidRDefault="00444B04" w:rsidP="00A76B6D">
      <w:pPr>
        <w:numPr>
          <w:ilvl w:val="0"/>
          <w:numId w:val="2"/>
        </w:numPr>
        <w:spacing w:after="120"/>
        <w:jc w:val="both"/>
        <w:rPr>
          <w:rFonts w:asciiTheme="minorHAnsi" w:hAnsiTheme="minorHAnsi"/>
        </w:rPr>
      </w:pPr>
      <w:r w:rsidRPr="00A76B6D">
        <w:rPr>
          <w:rFonts w:asciiTheme="minorHAnsi" w:hAnsiTheme="minorHAnsi"/>
          <w:b/>
        </w:rPr>
        <w:t>Eligibility</w:t>
      </w:r>
    </w:p>
    <w:p w14:paraId="1BC357DC" w14:textId="117ED769" w:rsidR="00444B04" w:rsidRPr="00C813CA" w:rsidRDefault="00444B04" w:rsidP="00A76B6D">
      <w:pPr>
        <w:numPr>
          <w:ilvl w:val="0"/>
          <w:numId w:val="3"/>
        </w:numPr>
        <w:jc w:val="both"/>
        <w:rPr>
          <w:rFonts w:asciiTheme="minorHAnsi" w:hAnsiTheme="minorHAnsi"/>
        </w:rPr>
      </w:pPr>
      <w:r w:rsidRPr="00A76B6D">
        <w:rPr>
          <w:rFonts w:asciiTheme="minorHAnsi" w:hAnsiTheme="minorHAnsi"/>
        </w:rPr>
        <w:t xml:space="preserve">Candidates must be nationals </w:t>
      </w:r>
      <w:r w:rsidRPr="00C813CA">
        <w:rPr>
          <w:rFonts w:asciiTheme="minorHAnsi" w:hAnsiTheme="minorHAnsi"/>
        </w:rPr>
        <w:t>of the following states:</w:t>
      </w:r>
      <w:r w:rsidR="00246440" w:rsidRPr="00C813CA">
        <w:rPr>
          <w:rFonts w:asciiTheme="minorHAnsi" w:hAnsiTheme="minorHAnsi"/>
        </w:rPr>
        <w:t xml:space="preserve"> </w:t>
      </w:r>
      <w:r w:rsidR="00D63CC1" w:rsidRPr="00C813CA">
        <w:rPr>
          <w:rFonts w:asciiTheme="minorHAnsi" w:hAnsiTheme="minorHAnsi"/>
        </w:rPr>
        <w:t xml:space="preserve">  </w:t>
      </w:r>
    </w:p>
    <w:p w14:paraId="300E4619" w14:textId="545D4FF7" w:rsidR="00246440" w:rsidRPr="00C813CA" w:rsidRDefault="00444B04" w:rsidP="00C813CA">
      <w:pPr>
        <w:pStyle w:val="ListParagraph"/>
        <w:numPr>
          <w:ilvl w:val="0"/>
          <w:numId w:val="14"/>
        </w:numPr>
        <w:jc w:val="both"/>
        <w:rPr>
          <w:sz w:val="24"/>
          <w:szCs w:val="24"/>
        </w:rPr>
      </w:pPr>
      <w:proofErr w:type="spellStart"/>
      <w:r w:rsidRPr="00C813CA">
        <w:rPr>
          <w:sz w:val="24"/>
          <w:szCs w:val="24"/>
        </w:rPr>
        <w:t>Visegrad</w:t>
      </w:r>
      <w:proofErr w:type="spellEnd"/>
      <w:r w:rsidRPr="00C813CA">
        <w:rPr>
          <w:sz w:val="24"/>
          <w:szCs w:val="24"/>
        </w:rPr>
        <w:t xml:space="preserve"> Group States and Western Balkans States (Czech Republic, Hungary, Poland, Slovakia, as well as North Macedonia, Montenegro, Serbia, Albania, Bosnia and Herzegovina, and Kosovo)</w:t>
      </w:r>
      <w:r w:rsidR="00214DCB" w:rsidRPr="00C813CA">
        <w:rPr>
          <w:sz w:val="24"/>
          <w:szCs w:val="24"/>
        </w:rPr>
        <w:t>.</w:t>
      </w:r>
    </w:p>
    <w:p w14:paraId="22DC7CF9" w14:textId="209AD5A5" w:rsidR="00C813CA" w:rsidRPr="00C813CA" w:rsidRDefault="00C813CA" w:rsidP="00C813CA">
      <w:pPr>
        <w:pStyle w:val="ListParagraph"/>
        <w:numPr>
          <w:ilvl w:val="0"/>
          <w:numId w:val="14"/>
        </w:numPr>
        <w:jc w:val="both"/>
        <w:rPr>
          <w:sz w:val="24"/>
          <w:szCs w:val="24"/>
        </w:rPr>
      </w:pPr>
      <w:r w:rsidRPr="00C813CA">
        <w:rPr>
          <w:rFonts w:cs="Times New Roman"/>
          <w:sz w:val="24"/>
          <w:szCs w:val="24"/>
          <w:lang w:val="en-US"/>
        </w:rPr>
        <w:t>Eastern Partnership States (Armenia, Azerbaijan, Belarus, Georgia, Moldova, and Ukraine)</w:t>
      </w:r>
      <w:r>
        <w:rPr>
          <w:rFonts w:cs="Times New Roman"/>
          <w:sz w:val="24"/>
          <w:szCs w:val="24"/>
          <w:lang w:val="en-US"/>
        </w:rPr>
        <w:t>.</w:t>
      </w:r>
    </w:p>
    <w:p w14:paraId="66037965" w14:textId="0C0A51CA" w:rsidR="00444B04" w:rsidRPr="00A76B6D" w:rsidRDefault="0035714A" w:rsidP="00A76B6D">
      <w:pPr>
        <w:ind w:left="1440"/>
        <w:jc w:val="both"/>
        <w:rPr>
          <w:rFonts w:asciiTheme="minorHAnsi" w:hAnsiTheme="minorHAnsi"/>
        </w:rPr>
      </w:pPr>
      <w:r w:rsidRPr="00A76B6D">
        <w:rPr>
          <w:rFonts w:asciiTheme="minorHAnsi" w:hAnsiTheme="minorHAnsi"/>
        </w:rPr>
        <w:t xml:space="preserve">Candidates </w:t>
      </w:r>
      <w:r w:rsidR="00C310AA">
        <w:rPr>
          <w:rFonts w:asciiTheme="minorHAnsi" w:hAnsiTheme="minorHAnsi"/>
        </w:rPr>
        <w:t>must</w:t>
      </w:r>
      <w:r w:rsidRPr="00A76B6D">
        <w:rPr>
          <w:rFonts w:asciiTheme="minorHAnsi" w:hAnsiTheme="minorHAnsi"/>
        </w:rPr>
        <w:t xml:space="preserve"> </w:t>
      </w:r>
      <w:r w:rsidR="00444B04" w:rsidRPr="00A76B6D">
        <w:rPr>
          <w:rFonts w:asciiTheme="minorHAnsi" w:hAnsiTheme="minorHAnsi"/>
        </w:rPr>
        <w:t xml:space="preserve">specify </w:t>
      </w:r>
      <w:r w:rsidRPr="00A76B6D">
        <w:rPr>
          <w:rFonts w:asciiTheme="minorHAnsi" w:hAnsiTheme="minorHAnsi"/>
        </w:rPr>
        <w:t>their</w:t>
      </w:r>
      <w:r w:rsidR="00444B04" w:rsidRPr="00A76B6D">
        <w:rPr>
          <w:rFonts w:asciiTheme="minorHAnsi" w:hAnsiTheme="minorHAnsi"/>
        </w:rPr>
        <w:t xml:space="preserve"> nationality on the application form.</w:t>
      </w:r>
    </w:p>
    <w:p w14:paraId="2E550AC8" w14:textId="77777777" w:rsidR="00444B04" w:rsidRPr="00A76B6D" w:rsidRDefault="00444B04" w:rsidP="00A76B6D">
      <w:pPr>
        <w:numPr>
          <w:ilvl w:val="0"/>
          <w:numId w:val="3"/>
        </w:numPr>
        <w:jc w:val="both"/>
        <w:rPr>
          <w:rFonts w:asciiTheme="minorHAnsi" w:hAnsiTheme="minorHAnsi"/>
        </w:rPr>
      </w:pPr>
      <w:r w:rsidRPr="00A76B6D">
        <w:rPr>
          <w:rFonts w:asciiTheme="minorHAnsi" w:hAnsiTheme="minorHAnsi"/>
        </w:rPr>
        <w:t>Candidates must be fluent in English.</w:t>
      </w:r>
    </w:p>
    <w:p w14:paraId="0F8B7480" w14:textId="77777777" w:rsidR="00444B04" w:rsidRPr="00A76B6D" w:rsidRDefault="00444B04" w:rsidP="00A76B6D">
      <w:pPr>
        <w:numPr>
          <w:ilvl w:val="0"/>
          <w:numId w:val="3"/>
        </w:numPr>
        <w:jc w:val="both"/>
        <w:rPr>
          <w:rFonts w:asciiTheme="minorHAnsi" w:hAnsiTheme="minorHAnsi"/>
        </w:rPr>
      </w:pPr>
      <w:r w:rsidRPr="00A76B6D">
        <w:rPr>
          <w:rFonts w:asciiTheme="minorHAnsi" w:hAnsiTheme="minorHAnsi"/>
        </w:rPr>
        <w:t>Candidates must specify a project on some aspect of public or private international law</w:t>
      </w:r>
      <w:r w:rsidR="0096593F" w:rsidRPr="00A76B6D">
        <w:rPr>
          <w:rFonts w:asciiTheme="minorHAnsi" w:hAnsiTheme="minorHAnsi"/>
        </w:rPr>
        <w:t>,</w:t>
      </w:r>
      <w:r w:rsidRPr="00A76B6D">
        <w:rPr>
          <w:rFonts w:asciiTheme="minorHAnsi" w:hAnsiTheme="minorHAnsi"/>
        </w:rPr>
        <w:t xml:space="preserve"> on which they will work </w:t>
      </w:r>
      <w:r w:rsidR="0096593F" w:rsidRPr="00A76B6D">
        <w:rPr>
          <w:rFonts w:asciiTheme="minorHAnsi" w:hAnsiTheme="minorHAnsi"/>
        </w:rPr>
        <w:t>during their research visit</w:t>
      </w:r>
      <w:r w:rsidR="0035714A" w:rsidRPr="00A76B6D">
        <w:rPr>
          <w:rFonts w:asciiTheme="minorHAnsi" w:hAnsiTheme="minorHAnsi"/>
        </w:rPr>
        <w:t xml:space="preserve"> </w:t>
      </w:r>
      <w:r w:rsidRPr="00A76B6D">
        <w:rPr>
          <w:rFonts w:asciiTheme="minorHAnsi" w:hAnsiTheme="minorHAnsi"/>
        </w:rPr>
        <w:t xml:space="preserve">at the Lauterpacht Centre.  </w:t>
      </w:r>
    </w:p>
    <w:p w14:paraId="7400FDCE" w14:textId="56E32EB2" w:rsidR="00ED03A5" w:rsidRPr="00D1298A" w:rsidRDefault="00ED03A5" w:rsidP="00A76B6D">
      <w:pPr>
        <w:numPr>
          <w:ilvl w:val="0"/>
          <w:numId w:val="3"/>
        </w:numPr>
        <w:jc w:val="both"/>
        <w:rPr>
          <w:rFonts w:asciiTheme="minorHAnsi" w:hAnsiTheme="minorHAnsi" w:cstheme="minorHAnsi"/>
        </w:rPr>
      </w:pPr>
      <w:r w:rsidRPr="00A76B6D">
        <w:rPr>
          <w:rFonts w:asciiTheme="minorHAnsi" w:hAnsiTheme="minorHAnsi"/>
        </w:rPr>
        <w:t xml:space="preserve">Preference will be given to candidates who are associated on a permanent </w:t>
      </w:r>
      <w:r w:rsidRPr="00D1298A">
        <w:rPr>
          <w:rFonts w:asciiTheme="minorHAnsi" w:hAnsiTheme="minorHAnsi" w:cstheme="minorHAnsi"/>
        </w:rPr>
        <w:t>basis with a university or another well-established institution dealing with international law in the country of their nationality.</w:t>
      </w:r>
    </w:p>
    <w:p w14:paraId="1F4BFAEC" w14:textId="5C551DE3" w:rsidR="00D1298A" w:rsidRPr="00D1298A" w:rsidRDefault="00D1298A" w:rsidP="00D1298A">
      <w:pPr>
        <w:pStyle w:val="ListParagraph"/>
        <w:numPr>
          <w:ilvl w:val="0"/>
          <w:numId w:val="3"/>
        </w:numPr>
        <w:rPr>
          <w:rFonts w:cstheme="minorHAnsi"/>
          <w:color w:val="171717"/>
          <w:sz w:val="24"/>
          <w:szCs w:val="24"/>
          <w:shd w:val="clear" w:color="auto" w:fill="FFFFFF"/>
        </w:rPr>
      </w:pPr>
      <w:r w:rsidRPr="00D1298A">
        <w:rPr>
          <w:rFonts w:cstheme="minorHAnsi"/>
          <w:color w:val="171717"/>
          <w:sz w:val="24"/>
          <w:szCs w:val="24"/>
          <w:shd w:val="clear" w:color="auto" w:fill="FFFFFF"/>
        </w:rPr>
        <w:t>A good standard of English-language competence is required</w:t>
      </w:r>
      <w:r>
        <w:rPr>
          <w:rFonts w:cstheme="minorHAnsi"/>
          <w:color w:val="171717"/>
          <w:sz w:val="24"/>
          <w:szCs w:val="24"/>
          <w:shd w:val="clear" w:color="auto" w:fill="FFFFFF"/>
        </w:rPr>
        <w:t>.</w:t>
      </w:r>
    </w:p>
    <w:p w14:paraId="0F96BA29" w14:textId="77777777" w:rsidR="001838FE" w:rsidRDefault="001838FE" w:rsidP="001838FE">
      <w:pPr>
        <w:ind w:left="720"/>
        <w:jc w:val="both"/>
        <w:rPr>
          <w:rFonts w:asciiTheme="minorHAnsi" w:hAnsiTheme="minorHAnsi"/>
          <w:b/>
          <w:lang w:val="en-GB"/>
        </w:rPr>
      </w:pPr>
    </w:p>
    <w:p w14:paraId="24706341" w14:textId="77777777" w:rsidR="001838FE" w:rsidRPr="00A76B6D" w:rsidRDefault="001838FE" w:rsidP="001838FE">
      <w:pPr>
        <w:ind w:left="720"/>
        <w:jc w:val="both"/>
        <w:rPr>
          <w:rFonts w:asciiTheme="minorHAnsi" w:hAnsiTheme="minorHAnsi"/>
          <w:b/>
          <w:lang w:val="en-GB"/>
        </w:rPr>
      </w:pPr>
    </w:p>
    <w:p w14:paraId="069C7C79" w14:textId="77777777" w:rsidR="001838FE" w:rsidRPr="00A76B6D" w:rsidRDefault="001838FE" w:rsidP="001838FE">
      <w:pPr>
        <w:numPr>
          <w:ilvl w:val="0"/>
          <w:numId w:val="2"/>
        </w:numPr>
        <w:spacing w:after="120"/>
        <w:jc w:val="both"/>
        <w:rPr>
          <w:rFonts w:asciiTheme="minorHAnsi" w:hAnsiTheme="minorHAnsi"/>
          <w:b/>
        </w:rPr>
      </w:pPr>
      <w:r w:rsidRPr="00A76B6D">
        <w:rPr>
          <w:rFonts w:asciiTheme="minorHAnsi" w:hAnsiTheme="minorHAnsi"/>
          <w:b/>
        </w:rPr>
        <w:t>Applications</w:t>
      </w:r>
    </w:p>
    <w:p w14:paraId="3C5FE8DA" w14:textId="77777777" w:rsidR="001838FE" w:rsidRPr="00A76B6D" w:rsidRDefault="001838FE" w:rsidP="001838FE">
      <w:pPr>
        <w:pStyle w:val="ListParagraph"/>
        <w:numPr>
          <w:ilvl w:val="0"/>
          <w:numId w:val="9"/>
        </w:numPr>
        <w:jc w:val="both"/>
        <w:rPr>
          <w:sz w:val="24"/>
          <w:szCs w:val="24"/>
        </w:rPr>
      </w:pPr>
      <w:r w:rsidRPr="00A76B6D">
        <w:rPr>
          <w:sz w:val="24"/>
          <w:szCs w:val="24"/>
        </w:rPr>
        <w:t xml:space="preserve">Applications for the </w:t>
      </w:r>
      <w:proofErr w:type="spellStart"/>
      <w:r w:rsidRPr="00A76B6D">
        <w:rPr>
          <w:sz w:val="24"/>
          <w:szCs w:val="24"/>
        </w:rPr>
        <w:t>Winiarski</w:t>
      </w:r>
      <w:proofErr w:type="spellEnd"/>
      <w:r w:rsidRPr="00A76B6D">
        <w:rPr>
          <w:sz w:val="24"/>
          <w:szCs w:val="24"/>
        </w:rPr>
        <w:t xml:space="preserve"> Scholarship should consist of:</w:t>
      </w:r>
    </w:p>
    <w:p w14:paraId="4674C431" w14:textId="77777777" w:rsidR="001838FE" w:rsidRPr="00A76B6D" w:rsidRDefault="001838FE" w:rsidP="001838FE">
      <w:pPr>
        <w:pStyle w:val="ListParagraph"/>
        <w:numPr>
          <w:ilvl w:val="1"/>
          <w:numId w:val="9"/>
        </w:numPr>
        <w:jc w:val="both"/>
        <w:rPr>
          <w:sz w:val="24"/>
          <w:szCs w:val="24"/>
        </w:rPr>
      </w:pPr>
      <w:r w:rsidRPr="00A76B6D">
        <w:rPr>
          <w:sz w:val="24"/>
          <w:szCs w:val="24"/>
        </w:rPr>
        <w:t>A completed application form (available on the Lauterpacht Centre website), including an outline of the proposed research;</w:t>
      </w:r>
    </w:p>
    <w:p w14:paraId="08977335" w14:textId="77777777" w:rsidR="001838FE" w:rsidRPr="00A76B6D" w:rsidRDefault="001838FE" w:rsidP="001838FE">
      <w:pPr>
        <w:pStyle w:val="ListParagraph"/>
        <w:numPr>
          <w:ilvl w:val="1"/>
          <w:numId w:val="9"/>
        </w:numPr>
        <w:jc w:val="both"/>
        <w:rPr>
          <w:sz w:val="24"/>
          <w:szCs w:val="24"/>
        </w:rPr>
      </w:pPr>
      <w:r w:rsidRPr="00A76B6D">
        <w:rPr>
          <w:sz w:val="24"/>
          <w:szCs w:val="24"/>
        </w:rPr>
        <w:t xml:space="preserve">A detailed </w:t>
      </w:r>
      <w:proofErr w:type="gramStart"/>
      <w:r w:rsidRPr="00A76B6D">
        <w:rPr>
          <w:sz w:val="24"/>
          <w:szCs w:val="24"/>
        </w:rPr>
        <w:t>curriculum vitae;</w:t>
      </w:r>
      <w:proofErr w:type="gramEnd"/>
    </w:p>
    <w:p w14:paraId="352B5ED8" w14:textId="5858F861" w:rsidR="001838FE" w:rsidRPr="00A76B6D" w:rsidRDefault="001838FE" w:rsidP="001838FE">
      <w:pPr>
        <w:pStyle w:val="ListParagraph"/>
        <w:numPr>
          <w:ilvl w:val="1"/>
          <w:numId w:val="9"/>
        </w:numPr>
        <w:jc w:val="both"/>
        <w:rPr>
          <w:sz w:val="24"/>
          <w:szCs w:val="24"/>
        </w:rPr>
      </w:pPr>
      <w:r w:rsidRPr="00A76B6D">
        <w:rPr>
          <w:sz w:val="24"/>
          <w:szCs w:val="24"/>
        </w:rPr>
        <w:t xml:space="preserve">Two letters of reference sent directly by the referees to the </w:t>
      </w:r>
      <w:r w:rsidR="00700A23">
        <w:rPr>
          <w:sz w:val="24"/>
          <w:szCs w:val="24"/>
        </w:rPr>
        <w:t>email address</w:t>
      </w:r>
      <w:r w:rsidR="00E41A97">
        <w:rPr>
          <w:sz w:val="24"/>
          <w:szCs w:val="24"/>
        </w:rPr>
        <w:t xml:space="preserve"> specified in point (c) below.</w:t>
      </w:r>
      <w:r w:rsidR="00575AF9">
        <w:rPr>
          <w:sz w:val="24"/>
          <w:szCs w:val="24"/>
        </w:rPr>
        <w:t xml:space="preserve"> T</w:t>
      </w:r>
      <w:r>
        <w:rPr>
          <w:sz w:val="24"/>
          <w:szCs w:val="24"/>
        </w:rPr>
        <w:t>he reference</w:t>
      </w:r>
      <w:r w:rsidR="00575AF9">
        <w:rPr>
          <w:sz w:val="24"/>
          <w:szCs w:val="24"/>
        </w:rPr>
        <w:t>s</w:t>
      </w:r>
      <w:r>
        <w:rPr>
          <w:sz w:val="24"/>
          <w:szCs w:val="24"/>
        </w:rPr>
        <w:t xml:space="preserve"> should be sent from the institutional e-mail address of the referee and provide the referee’s contact details.</w:t>
      </w:r>
    </w:p>
    <w:p w14:paraId="2D4FF581" w14:textId="016CF522" w:rsidR="0051422D" w:rsidRPr="0051422D" w:rsidRDefault="001838FE" w:rsidP="0051422D">
      <w:pPr>
        <w:pStyle w:val="ListParagraph"/>
        <w:numPr>
          <w:ilvl w:val="0"/>
          <w:numId w:val="9"/>
        </w:numPr>
        <w:jc w:val="both"/>
        <w:rPr>
          <w:sz w:val="24"/>
          <w:szCs w:val="24"/>
        </w:rPr>
      </w:pPr>
      <w:r w:rsidRPr="00A76B6D">
        <w:rPr>
          <w:sz w:val="24"/>
          <w:szCs w:val="24"/>
        </w:rPr>
        <w:t xml:space="preserve">All documents </w:t>
      </w:r>
      <w:r w:rsidR="0051422D">
        <w:rPr>
          <w:sz w:val="24"/>
          <w:szCs w:val="24"/>
        </w:rPr>
        <w:t>must</w:t>
      </w:r>
      <w:r w:rsidRPr="00A76B6D">
        <w:rPr>
          <w:sz w:val="24"/>
          <w:szCs w:val="24"/>
        </w:rPr>
        <w:t xml:space="preserve"> be prepared in English.</w:t>
      </w:r>
    </w:p>
    <w:p w14:paraId="68840F68" w14:textId="388B92D5" w:rsidR="0051422D" w:rsidRPr="00A76B6D" w:rsidRDefault="0051422D" w:rsidP="001838FE">
      <w:pPr>
        <w:pStyle w:val="ListParagraph"/>
        <w:numPr>
          <w:ilvl w:val="0"/>
          <w:numId w:val="9"/>
        </w:numPr>
        <w:jc w:val="both"/>
        <w:rPr>
          <w:sz w:val="24"/>
          <w:szCs w:val="24"/>
        </w:rPr>
      </w:pPr>
      <w:r w:rsidRPr="00575AF9">
        <w:rPr>
          <w:sz w:val="24"/>
          <w:szCs w:val="24"/>
        </w:rPr>
        <w:t xml:space="preserve">Applications and references should be sent by e-mail to: </w:t>
      </w:r>
      <w:proofErr w:type="gramStart"/>
      <w:r w:rsidRPr="00575AF9">
        <w:rPr>
          <w:sz w:val="24"/>
          <w:szCs w:val="24"/>
        </w:rPr>
        <w:t>winiarski.applications</w:t>
      </w:r>
      <w:proofErr w:type="gramEnd"/>
      <w:r w:rsidRPr="00575AF9">
        <w:rPr>
          <w:sz w:val="24"/>
          <w:szCs w:val="24"/>
        </w:rPr>
        <w:fldChar w:fldCharType="begin"/>
      </w:r>
      <w:r w:rsidRPr="00575AF9">
        <w:rPr>
          <w:sz w:val="24"/>
          <w:szCs w:val="24"/>
        </w:rPr>
        <w:instrText xml:space="preserve"> HYPERLINK "mailto:jg218@cam.ac.uk" </w:instrText>
      </w:r>
      <w:r w:rsidRPr="00575AF9">
        <w:rPr>
          <w:sz w:val="24"/>
          <w:szCs w:val="24"/>
        </w:rPr>
      </w:r>
      <w:r w:rsidRPr="00575AF9">
        <w:rPr>
          <w:sz w:val="24"/>
          <w:szCs w:val="24"/>
        </w:rPr>
        <w:fldChar w:fldCharType="separate"/>
      </w:r>
      <w:r w:rsidRPr="00575AF9">
        <w:rPr>
          <w:rStyle w:val="Hyperlink"/>
          <w:sz w:val="24"/>
          <w:szCs w:val="24"/>
        </w:rPr>
        <w:t>@lcil.cam.ac.uk</w:t>
      </w:r>
      <w:r w:rsidRPr="00575AF9">
        <w:rPr>
          <w:sz w:val="24"/>
          <w:szCs w:val="24"/>
        </w:rPr>
        <w:fldChar w:fldCharType="end"/>
      </w:r>
      <w:r w:rsidRPr="00575AF9">
        <w:rPr>
          <w:sz w:val="24"/>
          <w:szCs w:val="24"/>
        </w:rPr>
        <w:t xml:space="preserve"> (please specify ‘</w:t>
      </w:r>
      <w:proofErr w:type="spellStart"/>
      <w:r w:rsidRPr="00575AF9">
        <w:rPr>
          <w:sz w:val="24"/>
          <w:szCs w:val="24"/>
        </w:rPr>
        <w:t>Winiarski</w:t>
      </w:r>
      <w:proofErr w:type="spellEnd"/>
      <w:r w:rsidRPr="00575AF9">
        <w:rPr>
          <w:sz w:val="24"/>
          <w:szCs w:val="24"/>
        </w:rPr>
        <w:t xml:space="preserve"> Scholarship 2024’ as the subject)</w:t>
      </w:r>
      <w:r w:rsidR="00BF3F99">
        <w:rPr>
          <w:sz w:val="24"/>
          <w:szCs w:val="24"/>
        </w:rPr>
        <w:t>.</w:t>
      </w:r>
    </w:p>
    <w:p w14:paraId="13AB0C82" w14:textId="77777777" w:rsidR="001838FE" w:rsidRDefault="001838FE" w:rsidP="001838FE">
      <w:pPr>
        <w:pStyle w:val="ListParagraph"/>
        <w:numPr>
          <w:ilvl w:val="0"/>
          <w:numId w:val="9"/>
        </w:numPr>
        <w:jc w:val="both"/>
        <w:rPr>
          <w:sz w:val="24"/>
          <w:szCs w:val="24"/>
        </w:rPr>
      </w:pPr>
      <w:r w:rsidRPr="00A76B6D">
        <w:rPr>
          <w:sz w:val="24"/>
          <w:szCs w:val="24"/>
        </w:rPr>
        <w:t xml:space="preserve">All documents must be received by the application deadline.  </w:t>
      </w:r>
      <w:r>
        <w:rPr>
          <w:sz w:val="24"/>
          <w:szCs w:val="24"/>
        </w:rPr>
        <w:t>The applicant is responsible for ensuring that the application, including the letters of reference, are received by the deadline.</w:t>
      </w:r>
    </w:p>
    <w:p w14:paraId="240B8B61" w14:textId="23D74C8B" w:rsidR="001838FE" w:rsidRPr="00A76B6D" w:rsidRDefault="001838FE" w:rsidP="001838FE">
      <w:pPr>
        <w:pStyle w:val="ListParagraph"/>
        <w:numPr>
          <w:ilvl w:val="0"/>
          <w:numId w:val="9"/>
        </w:numPr>
        <w:jc w:val="both"/>
        <w:rPr>
          <w:sz w:val="24"/>
          <w:szCs w:val="24"/>
        </w:rPr>
      </w:pPr>
      <w:r w:rsidRPr="00A76B6D">
        <w:rPr>
          <w:sz w:val="24"/>
          <w:szCs w:val="24"/>
        </w:rPr>
        <w:t xml:space="preserve">By submitting their applications for the </w:t>
      </w:r>
      <w:proofErr w:type="spellStart"/>
      <w:r w:rsidRPr="00A76B6D">
        <w:rPr>
          <w:sz w:val="24"/>
          <w:szCs w:val="24"/>
        </w:rPr>
        <w:t>Winiarski</w:t>
      </w:r>
      <w:proofErr w:type="spellEnd"/>
      <w:r w:rsidRPr="00A76B6D">
        <w:rPr>
          <w:sz w:val="24"/>
          <w:szCs w:val="24"/>
        </w:rPr>
        <w:t xml:space="preserve"> Scholarship, candidates agree that their data </w:t>
      </w:r>
      <w:r w:rsidR="007516D9">
        <w:rPr>
          <w:sz w:val="24"/>
          <w:szCs w:val="24"/>
        </w:rPr>
        <w:t xml:space="preserve">(in particular, name, </w:t>
      </w:r>
      <w:proofErr w:type="gramStart"/>
      <w:r w:rsidR="007516D9">
        <w:rPr>
          <w:sz w:val="24"/>
          <w:szCs w:val="24"/>
        </w:rPr>
        <w:t>affiliation</w:t>
      </w:r>
      <w:proofErr w:type="gramEnd"/>
      <w:r w:rsidR="007516D9">
        <w:rPr>
          <w:sz w:val="24"/>
          <w:szCs w:val="24"/>
        </w:rPr>
        <w:t xml:space="preserve"> and photograph) </w:t>
      </w:r>
      <w:r>
        <w:rPr>
          <w:sz w:val="24"/>
          <w:szCs w:val="24"/>
        </w:rPr>
        <w:t>may</w:t>
      </w:r>
      <w:r w:rsidRPr="00A76B6D">
        <w:rPr>
          <w:sz w:val="24"/>
          <w:szCs w:val="24"/>
        </w:rPr>
        <w:t xml:space="preserve"> be </w:t>
      </w:r>
      <w:r w:rsidR="007516D9">
        <w:rPr>
          <w:sz w:val="24"/>
          <w:szCs w:val="24"/>
        </w:rPr>
        <w:lastRenderedPageBreak/>
        <w:t xml:space="preserve">published by the Lauterpacht Centre, and </w:t>
      </w:r>
      <w:r w:rsidR="00575AF9">
        <w:rPr>
          <w:sz w:val="24"/>
          <w:szCs w:val="24"/>
        </w:rPr>
        <w:t xml:space="preserve">that </w:t>
      </w:r>
      <w:r w:rsidR="007516D9">
        <w:rPr>
          <w:sz w:val="24"/>
          <w:szCs w:val="24"/>
        </w:rPr>
        <w:t xml:space="preserve">their applications </w:t>
      </w:r>
      <w:r w:rsidR="00575AF9">
        <w:rPr>
          <w:sz w:val="24"/>
          <w:szCs w:val="24"/>
        </w:rPr>
        <w:t>will</w:t>
      </w:r>
      <w:r w:rsidR="007516D9">
        <w:rPr>
          <w:sz w:val="24"/>
          <w:szCs w:val="24"/>
        </w:rPr>
        <w:t xml:space="preserve"> be </w:t>
      </w:r>
      <w:r w:rsidRPr="00A76B6D">
        <w:rPr>
          <w:sz w:val="24"/>
          <w:szCs w:val="24"/>
        </w:rPr>
        <w:t xml:space="preserve">forwarded </w:t>
      </w:r>
      <w:r>
        <w:rPr>
          <w:sz w:val="24"/>
          <w:szCs w:val="24"/>
        </w:rPr>
        <w:t xml:space="preserve">by the Lauterpacht Centre </w:t>
      </w:r>
      <w:r w:rsidRPr="00A76B6D">
        <w:rPr>
          <w:sz w:val="24"/>
          <w:szCs w:val="24"/>
        </w:rPr>
        <w:t>to the Polish Embassy in London.</w:t>
      </w:r>
    </w:p>
    <w:p w14:paraId="7EB689F8" w14:textId="734CB61E" w:rsidR="001838FE" w:rsidRPr="001838FE" w:rsidRDefault="001838FE" w:rsidP="00BF3F99">
      <w:pPr>
        <w:pStyle w:val="ListParagraph"/>
        <w:numPr>
          <w:ilvl w:val="0"/>
          <w:numId w:val="9"/>
        </w:numPr>
        <w:rPr>
          <w:sz w:val="24"/>
          <w:szCs w:val="24"/>
        </w:rPr>
      </w:pPr>
      <w:r>
        <w:rPr>
          <w:sz w:val="24"/>
          <w:szCs w:val="24"/>
        </w:rPr>
        <w:t>Only successful candidates will be contacted by the Lauterpacht Centre.</w:t>
      </w:r>
      <w:r w:rsidR="00575AF9">
        <w:rPr>
          <w:sz w:val="24"/>
          <w:szCs w:val="24"/>
        </w:rPr>
        <w:t xml:space="preserve"> Candidates should not make inquiries if not contacted.</w:t>
      </w:r>
    </w:p>
    <w:p w14:paraId="3BD7E7CE" w14:textId="77777777" w:rsidR="001838FE" w:rsidRPr="00A76B6D" w:rsidRDefault="001838FE" w:rsidP="00A76B6D">
      <w:pPr>
        <w:ind w:left="720"/>
        <w:jc w:val="both"/>
        <w:rPr>
          <w:rFonts w:asciiTheme="minorHAnsi" w:hAnsiTheme="minorHAnsi"/>
        </w:rPr>
      </w:pPr>
    </w:p>
    <w:p w14:paraId="64E49549" w14:textId="77777777" w:rsidR="00444B04" w:rsidRPr="00A76B6D" w:rsidRDefault="00444B04" w:rsidP="00A76B6D">
      <w:pPr>
        <w:numPr>
          <w:ilvl w:val="0"/>
          <w:numId w:val="2"/>
        </w:numPr>
        <w:spacing w:after="120"/>
        <w:jc w:val="both"/>
        <w:rPr>
          <w:rFonts w:asciiTheme="minorHAnsi" w:hAnsiTheme="minorHAnsi"/>
          <w:b/>
        </w:rPr>
      </w:pPr>
      <w:r w:rsidRPr="00A76B6D">
        <w:rPr>
          <w:rFonts w:asciiTheme="minorHAnsi" w:hAnsiTheme="minorHAnsi"/>
          <w:b/>
        </w:rPr>
        <w:t>Research Project</w:t>
      </w:r>
    </w:p>
    <w:p w14:paraId="30400E5A" w14:textId="1E5FE3B5" w:rsidR="00444B04" w:rsidRPr="00A76B6D" w:rsidRDefault="00444B04" w:rsidP="00A76B6D">
      <w:pPr>
        <w:pStyle w:val="ListParagraph"/>
        <w:numPr>
          <w:ilvl w:val="0"/>
          <w:numId w:val="7"/>
        </w:numPr>
        <w:spacing w:after="120"/>
        <w:jc w:val="both"/>
        <w:rPr>
          <w:sz w:val="24"/>
          <w:szCs w:val="24"/>
        </w:rPr>
      </w:pPr>
      <w:r w:rsidRPr="00A76B6D">
        <w:rPr>
          <w:sz w:val="24"/>
          <w:szCs w:val="24"/>
        </w:rPr>
        <w:t xml:space="preserve">The </w:t>
      </w:r>
      <w:proofErr w:type="spellStart"/>
      <w:r w:rsidR="001E4745">
        <w:rPr>
          <w:sz w:val="24"/>
          <w:szCs w:val="24"/>
        </w:rPr>
        <w:t>Winiarski</w:t>
      </w:r>
      <w:proofErr w:type="spellEnd"/>
      <w:r w:rsidR="001E4745">
        <w:rPr>
          <w:sz w:val="24"/>
          <w:szCs w:val="24"/>
        </w:rPr>
        <w:t xml:space="preserve"> s</w:t>
      </w:r>
      <w:r w:rsidR="0035714A" w:rsidRPr="00A76B6D">
        <w:rPr>
          <w:sz w:val="24"/>
          <w:szCs w:val="24"/>
        </w:rPr>
        <w:t xml:space="preserve">cholar </w:t>
      </w:r>
      <w:r w:rsidRPr="00A76B6D">
        <w:rPr>
          <w:sz w:val="24"/>
          <w:szCs w:val="24"/>
        </w:rPr>
        <w:t xml:space="preserve">must undertake a project on some aspect of public or private international law </w:t>
      </w:r>
      <w:r w:rsidR="0096593F" w:rsidRPr="00A76B6D">
        <w:rPr>
          <w:sz w:val="24"/>
          <w:szCs w:val="24"/>
        </w:rPr>
        <w:t>during his</w:t>
      </w:r>
      <w:r w:rsidR="00BF3F99">
        <w:rPr>
          <w:sz w:val="24"/>
          <w:szCs w:val="24"/>
        </w:rPr>
        <w:t>/</w:t>
      </w:r>
      <w:r w:rsidR="0096593F" w:rsidRPr="00A76B6D">
        <w:rPr>
          <w:sz w:val="24"/>
          <w:szCs w:val="24"/>
        </w:rPr>
        <w:t xml:space="preserve">her research visit at </w:t>
      </w:r>
      <w:r w:rsidRPr="00A76B6D">
        <w:rPr>
          <w:sz w:val="24"/>
          <w:szCs w:val="24"/>
        </w:rPr>
        <w:t xml:space="preserve">the Lauterpacht Centre.  Candidates must </w:t>
      </w:r>
      <w:r w:rsidR="0035714A" w:rsidRPr="00A76B6D">
        <w:rPr>
          <w:sz w:val="24"/>
          <w:szCs w:val="24"/>
        </w:rPr>
        <w:t xml:space="preserve">provide an outline of the project </w:t>
      </w:r>
      <w:r w:rsidRPr="00A76B6D">
        <w:rPr>
          <w:sz w:val="24"/>
          <w:szCs w:val="24"/>
        </w:rPr>
        <w:t xml:space="preserve">in their application. </w:t>
      </w:r>
    </w:p>
    <w:p w14:paraId="24735DB3" w14:textId="77777777" w:rsidR="0035714A" w:rsidRPr="00A76B6D" w:rsidRDefault="0035714A" w:rsidP="00A76B6D">
      <w:pPr>
        <w:pStyle w:val="ListParagraph"/>
        <w:numPr>
          <w:ilvl w:val="0"/>
          <w:numId w:val="7"/>
        </w:numPr>
        <w:spacing w:after="120"/>
        <w:jc w:val="both"/>
        <w:rPr>
          <w:sz w:val="24"/>
          <w:szCs w:val="24"/>
        </w:rPr>
      </w:pPr>
      <w:r w:rsidRPr="00A76B6D">
        <w:rPr>
          <w:sz w:val="24"/>
          <w:szCs w:val="24"/>
          <w:lang w:val="en-US"/>
        </w:rPr>
        <w:t xml:space="preserve">Upon the conclusion of the research visit, the </w:t>
      </w:r>
      <w:proofErr w:type="spellStart"/>
      <w:r w:rsidRPr="00A76B6D">
        <w:rPr>
          <w:sz w:val="24"/>
          <w:szCs w:val="24"/>
        </w:rPr>
        <w:t>Winiarski</w:t>
      </w:r>
      <w:proofErr w:type="spellEnd"/>
      <w:r w:rsidRPr="00A76B6D">
        <w:rPr>
          <w:sz w:val="24"/>
          <w:szCs w:val="24"/>
        </w:rPr>
        <w:t xml:space="preserve"> scholar must </w:t>
      </w:r>
      <w:r w:rsidRPr="00A76B6D">
        <w:rPr>
          <w:sz w:val="24"/>
          <w:szCs w:val="24"/>
          <w:lang w:val="en-US"/>
        </w:rPr>
        <w:t xml:space="preserve">submit, both to the Lauterpacht Centre and to the </w:t>
      </w:r>
      <w:r w:rsidRPr="00A76B6D">
        <w:rPr>
          <w:sz w:val="24"/>
          <w:szCs w:val="24"/>
        </w:rPr>
        <w:t xml:space="preserve">Polish </w:t>
      </w:r>
      <w:r w:rsidRPr="00A76B6D">
        <w:rPr>
          <w:sz w:val="24"/>
          <w:szCs w:val="24"/>
          <w:lang w:val="en-US"/>
        </w:rPr>
        <w:t>Embassy</w:t>
      </w:r>
      <w:r w:rsidRPr="00A76B6D">
        <w:rPr>
          <w:sz w:val="24"/>
          <w:szCs w:val="24"/>
        </w:rPr>
        <w:t xml:space="preserve"> in London</w:t>
      </w:r>
      <w:r w:rsidRPr="00A76B6D">
        <w:rPr>
          <w:sz w:val="24"/>
          <w:szCs w:val="24"/>
          <w:lang w:val="en-US"/>
        </w:rPr>
        <w:t xml:space="preserve">, a written report </w:t>
      </w:r>
      <w:r w:rsidRPr="00A76B6D">
        <w:rPr>
          <w:sz w:val="24"/>
          <w:szCs w:val="24"/>
        </w:rPr>
        <w:t xml:space="preserve">in English </w:t>
      </w:r>
      <w:r w:rsidR="0096593F" w:rsidRPr="00A76B6D">
        <w:rPr>
          <w:sz w:val="24"/>
          <w:szCs w:val="24"/>
        </w:rPr>
        <w:t xml:space="preserve">outlining the research </w:t>
      </w:r>
      <w:r w:rsidRPr="00A76B6D">
        <w:rPr>
          <w:sz w:val="24"/>
          <w:szCs w:val="24"/>
          <w:lang w:val="en-US"/>
        </w:rPr>
        <w:t>and academic work done</w:t>
      </w:r>
      <w:r w:rsidR="0096593F" w:rsidRPr="00A76B6D">
        <w:rPr>
          <w:sz w:val="24"/>
          <w:szCs w:val="24"/>
          <w:lang w:val="en-US"/>
        </w:rPr>
        <w:t xml:space="preserve"> during the visit</w:t>
      </w:r>
      <w:r w:rsidRPr="00A76B6D">
        <w:rPr>
          <w:sz w:val="24"/>
          <w:szCs w:val="24"/>
          <w:lang w:val="en-US"/>
        </w:rPr>
        <w:t>.</w:t>
      </w:r>
    </w:p>
    <w:p w14:paraId="78DE6F0B" w14:textId="77777777" w:rsidR="0035714A" w:rsidRPr="00A76B6D" w:rsidRDefault="0035714A" w:rsidP="00A76B6D">
      <w:pPr>
        <w:pStyle w:val="ListParagraph"/>
        <w:numPr>
          <w:ilvl w:val="0"/>
          <w:numId w:val="7"/>
        </w:numPr>
        <w:spacing w:after="120"/>
        <w:jc w:val="both"/>
        <w:rPr>
          <w:sz w:val="24"/>
          <w:szCs w:val="24"/>
        </w:rPr>
      </w:pPr>
      <w:r w:rsidRPr="00A76B6D">
        <w:rPr>
          <w:sz w:val="24"/>
          <w:szCs w:val="24"/>
          <w:lang w:val="en-US"/>
        </w:rPr>
        <w:t xml:space="preserve">In case of subsequent publications </w:t>
      </w:r>
      <w:r w:rsidR="0096593F" w:rsidRPr="00A76B6D">
        <w:rPr>
          <w:sz w:val="24"/>
          <w:szCs w:val="24"/>
          <w:lang w:val="en-US"/>
        </w:rPr>
        <w:t xml:space="preserve">resulting from </w:t>
      </w:r>
      <w:r w:rsidRPr="00A76B6D">
        <w:rPr>
          <w:sz w:val="24"/>
          <w:szCs w:val="24"/>
          <w:lang w:val="en-US"/>
        </w:rPr>
        <w:t xml:space="preserve">the research visit, the </w:t>
      </w:r>
      <w:proofErr w:type="spellStart"/>
      <w:r w:rsidRPr="00A76B6D">
        <w:rPr>
          <w:sz w:val="24"/>
          <w:szCs w:val="24"/>
        </w:rPr>
        <w:t>Winiarski</w:t>
      </w:r>
      <w:proofErr w:type="spellEnd"/>
      <w:r w:rsidRPr="00A76B6D">
        <w:rPr>
          <w:sz w:val="24"/>
          <w:szCs w:val="24"/>
        </w:rPr>
        <w:t xml:space="preserve"> scholar </w:t>
      </w:r>
      <w:r w:rsidRPr="00A76B6D">
        <w:rPr>
          <w:sz w:val="24"/>
          <w:szCs w:val="24"/>
          <w:lang w:val="en-US"/>
        </w:rPr>
        <w:t xml:space="preserve">shall specify that the research was done in the framework of the </w:t>
      </w:r>
      <w:proofErr w:type="spellStart"/>
      <w:r w:rsidRPr="00A76B6D">
        <w:rPr>
          <w:sz w:val="24"/>
          <w:szCs w:val="24"/>
        </w:rPr>
        <w:t>Winiarski</w:t>
      </w:r>
      <w:proofErr w:type="spellEnd"/>
      <w:r w:rsidRPr="00A76B6D">
        <w:rPr>
          <w:sz w:val="24"/>
          <w:szCs w:val="24"/>
        </w:rPr>
        <w:t xml:space="preserve"> </w:t>
      </w:r>
      <w:r w:rsidRPr="00A76B6D">
        <w:rPr>
          <w:sz w:val="24"/>
          <w:szCs w:val="24"/>
          <w:lang w:val="en-US"/>
        </w:rPr>
        <w:t xml:space="preserve">Scholarship scheme and provide a copy of the publication to the </w:t>
      </w:r>
      <w:r w:rsidRPr="00A76B6D">
        <w:rPr>
          <w:sz w:val="24"/>
          <w:szCs w:val="24"/>
        </w:rPr>
        <w:t xml:space="preserve">Lauterpacht Centre and to the Polish </w:t>
      </w:r>
      <w:r w:rsidRPr="00A76B6D">
        <w:rPr>
          <w:sz w:val="24"/>
          <w:szCs w:val="24"/>
          <w:lang w:val="en-US"/>
        </w:rPr>
        <w:t xml:space="preserve">Embassy in London. </w:t>
      </w:r>
      <w:r w:rsidRPr="00A76B6D">
        <w:rPr>
          <w:sz w:val="24"/>
          <w:szCs w:val="24"/>
        </w:rPr>
        <w:t xml:space="preserve">The support received from the </w:t>
      </w:r>
      <w:proofErr w:type="spellStart"/>
      <w:r w:rsidRPr="00A76B6D">
        <w:rPr>
          <w:sz w:val="24"/>
          <w:szCs w:val="24"/>
        </w:rPr>
        <w:t>Winiarski</w:t>
      </w:r>
      <w:proofErr w:type="spellEnd"/>
      <w:r w:rsidRPr="00A76B6D">
        <w:rPr>
          <w:sz w:val="24"/>
          <w:szCs w:val="24"/>
        </w:rPr>
        <w:t xml:space="preserve"> Scholarship should be acknowledged in the publication.</w:t>
      </w:r>
    </w:p>
    <w:p w14:paraId="08570318" w14:textId="77777777" w:rsidR="00444B04" w:rsidRPr="00A76B6D" w:rsidRDefault="00444B04" w:rsidP="00A76B6D">
      <w:pPr>
        <w:ind w:left="720"/>
        <w:jc w:val="both"/>
        <w:rPr>
          <w:rFonts w:asciiTheme="minorHAnsi" w:hAnsiTheme="minorHAnsi"/>
        </w:rPr>
      </w:pPr>
    </w:p>
    <w:p w14:paraId="6077565A" w14:textId="77777777" w:rsidR="00444B04" w:rsidRPr="00E34D2E" w:rsidRDefault="00444B04" w:rsidP="00A76B6D">
      <w:pPr>
        <w:numPr>
          <w:ilvl w:val="0"/>
          <w:numId w:val="2"/>
        </w:numPr>
        <w:spacing w:after="120"/>
        <w:jc w:val="both"/>
        <w:rPr>
          <w:rFonts w:asciiTheme="minorHAnsi" w:hAnsiTheme="minorHAnsi"/>
          <w:b/>
        </w:rPr>
      </w:pPr>
      <w:r w:rsidRPr="00A76B6D">
        <w:rPr>
          <w:rFonts w:asciiTheme="minorHAnsi" w:hAnsiTheme="minorHAnsi"/>
          <w:b/>
        </w:rPr>
        <w:t>Award</w:t>
      </w:r>
    </w:p>
    <w:p w14:paraId="5D38B640" w14:textId="62A43ACD" w:rsidR="003042C4" w:rsidRDefault="0035714A" w:rsidP="00A76B6D">
      <w:pPr>
        <w:pStyle w:val="ListParagraph"/>
        <w:numPr>
          <w:ilvl w:val="0"/>
          <w:numId w:val="8"/>
        </w:numPr>
        <w:jc w:val="both"/>
        <w:rPr>
          <w:sz w:val="24"/>
          <w:szCs w:val="24"/>
        </w:rPr>
      </w:pPr>
      <w:r w:rsidRPr="00E34D2E">
        <w:rPr>
          <w:sz w:val="24"/>
          <w:szCs w:val="24"/>
        </w:rPr>
        <w:t xml:space="preserve">Each </w:t>
      </w:r>
      <w:proofErr w:type="spellStart"/>
      <w:r w:rsidRPr="00E34D2E">
        <w:rPr>
          <w:sz w:val="24"/>
          <w:szCs w:val="24"/>
        </w:rPr>
        <w:t>Winiarski</w:t>
      </w:r>
      <w:proofErr w:type="spellEnd"/>
      <w:r w:rsidRPr="00E34D2E">
        <w:rPr>
          <w:sz w:val="24"/>
          <w:szCs w:val="24"/>
        </w:rPr>
        <w:t xml:space="preserve"> Scholarship has a value of </w:t>
      </w:r>
      <w:r w:rsidRPr="00E34D2E">
        <w:rPr>
          <w:b/>
          <w:sz w:val="24"/>
          <w:szCs w:val="24"/>
        </w:rPr>
        <w:t xml:space="preserve">£2,600 </w:t>
      </w:r>
      <w:r w:rsidRPr="00E34D2E">
        <w:rPr>
          <w:sz w:val="24"/>
          <w:szCs w:val="24"/>
        </w:rPr>
        <w:t xml:space="preserve">per scholar. It is intended to </w:t>
      </w:r>
      <w:r w:rsidR="004C62BE" w:rsidRPr="00E34D2E">
        <w:rPr>
          <w:sz w:val="24"/>
          <w:szCs w:val="24"/>
          <w:lang w:val="en"/>
        </w:rPr>
        <w:t xml:space="preserve">offer support towards the covering of the costs of a research visit of 8 weeks at the </w:t>
      </w:r>
      <w:proofErr w:type="spellStart"/>
      <w:r w:rsidR="004C62BE" w:rsidRPr="00E34D2E">
        <w:rPr>
          <w:sz w:val="24"/>
          <w:szCs w:val="24"/>
          <w:lang w:val="en"/>
        </w:rPr>
        <w:t>Laute</w:t>
      </w:r>
      <w:proofErr w:type="spellEnd"/>
      <w:r w:rsidR="00E34D2E" w:rsidRPr="00E34D2E">
        <w:rPr>
          <w:sz w:val="24"/>
          <w:szCs w:val="24"/>
          <w:lang w:val="en"/>
        </w:rPr>
        <w:t xml:space="preserve"> (</w:t>
      </w:r>
      <w:r w:rsidRPr="00E34D2E">
        <w:rPr>
          <w:sz w:val="24"/>
          <w:szCs w:val="24"/>
        </w:rPr>
        <w:t xml:space="preserve">costs of travel, visa, accommodation, health and personal accident insurance, maintenance, costs of stay and the Centre </w:t>
      </w:r>
      <w:r w:rsidR="003042C4" w:rsidRPr="00E34D2E">
        <w:rPr>
          <w:sz w:val="24"/>
          <w:szCs w:val="24"/>
        </w:rPr>
        <w:t>F</w:t>
      </w:r>
      <w:r w:rsidRPr="00E34D2E">
        <w:rPr>
          <w:sz w:val="24"/>
          <w:szCs w:val="24"/>
        </w:rPr>
        <w:t>ee</w:t>
      </w:r>
      <w:r w:rsidR="00E34D2E" w:rsidRPr="00E34D2E">
        <w:rPr>
          <w:sz w:val="24"/>
          <w:szCs w:val="24"/>
        </w:rPr>
        <w:t>)</w:t>
      </w:r>
      <w:r w:rsidRPr="00E34D2E">
        <w:rPr>
          <w:sz w:val="24"/>
          <w:szCs w:val="24"/>
        </w:rPr>
        <w:t>.</w:t>
      </w:r>
      <w:r w:rsidRPr="00A76B6D">
        <w:rPr>
          <w:sz w:val="24"/>
          <w:szCs w:val="24"/>
        </w:rPr>
        <w:t xml:space="preserve"> </w:t>
      </w:r>
    </w:p>
    <w:p w14:paraId="63B4A33E" w14:textId="4ED7E10C" w:rsidR="009E6656" w:rsidRPr="00B43D4F" w:rsidRDefault="009E6656" w:rsidP="00A76B6D">
      <w:pPr>
        <w:pStyle w:val="ListParagraph"/>
        <w:numPr>
          <w:ilvl w:val="0"/>
          <w:numId w:val="8"/>
        </w:numPr>
        <w:jc w:val="both"/>
        <w:rPr>
          <w:sz w:val="24"/>
          <w:szCs w:val="24"/>
        </w:rPr>
      </w:pPr>
      <w:r w:rsidRPr="00B43D4F">
        <w:rPr>
          <w:sz w:val="24"/>
          <w:szCs w:val="24"/>
        </w:rPr>
        <w:t xml:space="preserve">The </w:t>
      </w:r>
      <w:r w:rsidR="00B43D4F" w:rsidRPr="00B43D4F">
        <w:rPr>
          <w:sz w:val="24"/>
          <w:szCs w:val="24"/>
        </w:rPr>
        <w:t xml:space="preserve">method of payment of the </w:t>
      </w:r>
      <w:proofErr w:type="spellStart"/>
      <w:r w:rsidRPr="00B43D4F">
        <w:rPr>
          <w:sz w:val="24"/>
          <w:szCs w:val="24"/>
        </w:rPr>
        <w:t>Winiarski</w:t>
      </w:r>
      <w:proofErr w:type="spellEnd"/>
      <w:r w:rsidRPr="00B43D4F">
        <w:rPr>
          <w:sz w:val="24"/>
          <w:szCs w:val="24"/>
        </w:rPr>
        <w:t xml:space="preserve"> Scholarship shall be </w:t>
      </w:r>
      <w:r w:rsidR="00B43D4F" w:rsidRPr="00B43D4F">
        <w:rPr>
          <w:sz w:val="24"/>
          <w:szCs w:val="24"/>
        </w:rPr>
        <w:t xml:space="preserve">determined by the Lauterpacht Centre in line with local policies and regulations at the time of the visit. The </w:t>
      </w:r>
      <w:proofErr w:type="spellStart"/>
      <w:r w:rsidR="00B43D4F" w:rsidRPr="00B43D4F">
        <w:rPr>
          <w:sz w:val="24"/>
          <w:szCs w:val="24"/>
        </w:rPr>
        <w:t>Winiarski</w:t>
      </w:r>
      <w:proofErr w:type="spellEnd"/>
      <w:r w:rsidR="00B43D4F" w:rsidRPr="00B43D4F">
        <w:rPr>
          <w:sz w:val="24"/>
          <w:szCs w:val="24"/>
        </w:rPr>
        <w:t xml:space="preserve"> </w:t>
      </w:r>
      <w:r w:rsidR="00B43D4F">
        <w:rPr>
          <w:sz w:val="24"/>
          <w:szCs w:val="24"/>
        </w:rPr>
        <w:t>S</w:t>
      </w:r>
      <w:r w:rsidR="00B43D4F" w:rsidRPr="00B43D4F">
        <w:rPr>
          <w:sz w:val="24"/>
          <w:szCs w:val="24"/>
        </w:rPr>
        <w:t xml:space="preserve">cholarship will be paid to the </w:t>
      </w:r>
      <w:proofErr w:type="spellStart"/>
      <w:r w:rsidR="00B43D4F" w:rsidRPr="00B43D4F">
        <w:rPr>
          <w:sz w:val="24"/>
          <w:szCs w:val="24"/>
        </w:rPr>
        <w:t>Winiarski</w:t>
      </w:r>
      <w:proofErr w:type="spellEnd"/>
      <w:r w:rsidR="00B43D4F" w:rsidRPr="00B43D4F">
        <w:rPr>
          <w:sz w:val="24"/>
          <w:szCs w:val="24"/>
        </w:rPr>
        <w:t xml:space="preserve"> scholar after </w:t>
      </w:r>
      <w:r w:rsidRPr="00B43D4F">
        <w:rPr>
          <w:sz w:val="24"/>
          <w:szCs w:val="24"/>
        </w:rPr>
        <w:t>his</w:t>
      </w:r>
      <w:r w:rsidR="001D29A2">
        <w:rPr>
          <w:sz w:val="24"/>
          <w:szCs w:val="24"/>
        </w:rPr>
        <w:t>/</w:t>
      </w:r>
      <w:r w:rsidRPr="00B43D4F">
        <w:rPr>
          <w:sz w:val="24"/>
          <w:szCs w:val="24"/>
        </w:rPr>
        <w:t>her arrival at the Lauterpacht Centre.</w:t>
      </w:r>
      <w:r w:rsidR="00B43D4F" w:rsidRPr="00B43D4F">
        <w:rPr>
          <w:sz w:val="24"/>
          <w:szCs w:val="24"/>
        </w:rPr>
        <w:t xml:space="preserve"> </w:t>
      </w:r>
      <w:proofErr w:type="spellStart"/>
      <w:r w:rsidR="00B43D4F" w:rsidRPr="00B43D4F">
        <w:rPr>
          <w:sz w:val="24"/>
          <w:szCs w:val="24"/>
        </w:rPr>
        <w:t>Winiarski</w:t>
      </w:r>
      <w:proofErr w:type="spellEnd"/>
      <w:r w:rsidR="00B43D4F" w:rsidRPr="00B43D4F">
        <w:rPr>
          <w:sz w:val="24"/>
          <w:szCs w:val="24"/>
        </w:rPr>
        <w:t xml:space="preserve"> scholars should note that payment cannot be made in cash and that it may be difficult to open a bank account in the United Kingdom for the period of the visit. They should therefore consider </w:t>
      </w:r>
      <w:proofErr w:type="gramStart"/>
      <w:r w:rsidR="00B43D4F">
        <w:rPr>
          <w:sz w:val="24"/>
          <w:szCs w:val="24"/>
        </w:rPr>
        <w:t>making</w:t>
      </w:r>
      <w:r w:rsidR="00B43D4F" w:rsidRPr="00B43D4F">
        <w:rPr>
          <w:sz w:val="24"/>
          <w:szCs w:val="24"/>
        </w:rPr>
        <w:t xml:space="preserve"> arrangements</w:t>
      </w:r>
      <w:proofErr w:type="gramEnd"/>
      <w:r w:rsidR="00B43D4F" w:rsidRPr="00B43D4F">
        <w:rPr>
          <w:sz w:val="24"/>
          <w:szCs w:val="24"/>
        </w:rPr>
        <w:t xml:space="preserve"> to have a sterling bank account before their arrival at the Lauterpacht Centre</w:t>
      </w:r>
      <w:r w:rsidR="00B43D4F">
        <w:rPr>
          <w:sz w:val="24"/>
          <w:szCs w:val="24"/>
        </w:rPr>
        <w:t>, to facilitate the transfer of the funds</w:t>
      </w:r>
      <w:r w:rsidR="00B43D4F" w:rsidRPr="00B43D4F">
        <w:rPr>
          <w:sz w:val="24"/>
          <w:szCs w:val="24"/>
        </w:rPr>
        <w:t>.</w:t>
      </w:r>
    </w:p>
    <w:p w14:paraId="23E7743E" w14:textId="77777777" w:rsidR="00444B04" w:rsidRPr="00A76B6D" w:rsidRDefault="00B43D4F" w:rsidP="00A76B6D">
      <w:pPr>
        <w:pStyle w:val="ListParagraph"/>
        <w:numPr>
          <w:ilvl w:val="0"/>
          <w:numId w:val="8"/>
        </w:numPr>
        <w:jc w:val="both"/>
        <w:rPr>
          <w:sz w:val="24"/>
          <w:szCs w:val="24"/>
        </w:rPr>
      </w:pPr>
      <w:r>
        <w:rPr>
          <w:sz w:val="24"/>
          <w:szCs w:val="24"/>
        </w:rPr>
        <w:t>E</w:t>
      </w:r>
      <w:r w:rsidR="0035714A" w:rsidRPr="00A76B6D">
        <w:rPr>
          <w:sz w:val="24"/>
          <w:szCs w:val="24"/>
        </w:rPr>
        <w:t xml:space="preserve">xpenses and costs incurred by the selected </w:t>
      </w:r>
      <w:proofErr w:type="spellStart"/>
      <w:r w:rsidR="0035714A" w:rsidRPr="00A76B6D">
        <w:rPr>
          <w:sz w:val="24"/>
          <w:szCs w:val="24"/>
        </w:rPr>
        <w:t>Winiarski</w:t>
      </w:r>
      <w:proofErr w:type="spellEnd"/>
      <w:r w:rsidR="0035714A" w:rsidRPr="00A76B6D">
        <w:rPr>
          <w:sz w:val="24"/>
          <w:szCs w:val="24"/>
        </w:rPr>
        <w:t xml:space="preserve"> scholar </w:t>
      </w:r>
      <w:proofErr w:type="gramStart"/>
      <w:r w:rsidR="0035714A" w:rsidRPr="00A76B6D">
        <w:rPr>
          <w:sz w:val="24"/>
          <w:szCs w:val="24"/>
        </w:rPr>
        <w:t>in excess of</w:t>
      </w:r>
      <w:proofErr w:type="gramEnd"/>
      <w:r w:rsidR="0035714A" w:rsidRPr="00A76B6D">
        <w:rPr>
          <w:sz w:val="24"/>
          <w:szCs w:val="24"/>
        </w:rPr>
        <w:t xml:space="preserve"> the amount of the Scholarship shall be </w:t>
      </w:r>
      <w:r>
        <w:rPr>
          <w:sz w:val="24"/>
          <w:szCs w:val="24"/>
        </w:rPr>
        <w:t xml:space="preserve">the </w:t>
      </w:r>
      <w:r w:rsidR="0035714A" w:rsidRPr="00A76B6D">
        <w:rPr>
          <w:sz w:val="24"/>
          <w:szCs w:val="24"/>
        </w:rPr>
        <w:t>responsibility</w:t>
      </w:r>
      <w:r>
        <w:rPr>
          <w:sz w:val="24"/>
          <w:szCs w:val="24"/>
        </w:rPr>
        <w:t xml:space="preserve"> of the </w:t>
      </w:r>
      <w:proofErr w:type="spellStart"/>
      <w:r>
        <w:rPr>
          <w:sz w:val="24"/>
          <w:szCs w:val="24"/>
        </w:rPr>
        <w:t>Winiarski</w:t>
      </w:r>
      <w:proofErr w:type="spellEnd"/>
      <w:r>
        <w:rPr>
          <w:sz w:val="24"/>
          <w:szCs w:val="24"/>
        </w:rPr>
        <w:t xml:space="preserve"> scholar</w:t>
      </w:r>
      <w:r w:rsidR="0035714A" w:rsidRPr="00A76B6D">
        <w:rPr>
          <w:sz w:val="24"/>
          <w:szCs w:val="24"/>
        </w:rPr>
        <w:t>.</w:t>
      </w:r>
    </w:p>
    <w:p w14:paraId="01632586" w14:textId="5ECDD9DA" w:rsidR="003042C4" w:rsidRPr="00C34BE8" w:rsidRDefault="003042C4" w:rsidP="00A76B6D">
      <w:pPr>
        <w:pStyle w:val="ListParagraph"/>
        <w:numPr>
          <w:ilvl w:val="0"/>
          <w:numId w:val="8"/>
        </w:numPr>
        <w:jc w:val="both"/>
        <w:rPr>
          <w:sz w:val="24"/>
          <w:szCs w:val="24"/>
        </w:rPr>
      </w:pPr>
      <w:r w:rsidRPr="00A76B6D">
        <w:rPr>
          <w:sz w:val="24"/>
          <w:szCs w:val="24"/>
          <w:lang w:val="en-US"/>
        </w:rPr>
        <w:t xml:space="preserve">The </w:t>
      </w:r>
      <w:proofErr w:type="spellStart"/>
      <w:r w:rsidRPr="00A76B6D">
        <w:rPr>
          <w:sz w:val="24"/>
          <w:szCs w:val="24"/>
        </w:rPr>
        <w:t>Winiarski</w:t>
      </w:r>
      <w:proofErr w:type="spellEnd"/>
      <w:r w:rsidRPr="00A76B6D">
        <w:rPr>
          <w:sz w:val="24"/>
          <w:szCs w:val="24"/>
        </w:rPr>
        <w:t xml:space="preserve"> scholar </w:t>
      </w:r>
      <w:r w:rsidRPr="00A76B6D">
        <w:rPr>
          <w:sz w:val="24"/>
          <w:szCs w:val="24"/>
          <w:lang w:val="en-US"/>
        </w:rPr>
        <w:t>shall be responsible for making all travel and accommodation arrangements, as well as any other arrangements relating to his</w:t>
      </w:r>
      <w:r w:rsidR="00421C3E">
        <w:rPr>
          <w:sz w:val="24"/>
          <w:szCs w:val="24"/>
          <w:lang w:val="en-US"/>
        </w:rPr>
        <w:t>/</w:t>
      </w:r>
      <w:r w:rsidRPr="00A76B6D">
        <w:rPr>
          <w:sz w:val="24"/>
          <w:szCs w:val="24"/>
          <w:lang w:val="en-US"/>
        </w:rPr>
        <w:t xml:space="preserve">her visit </w:t>
      </w:r>
      <w:proofErr w:type="gramStart"/>
      <w:r w:rsidRPr="00A76B6D">
        <w:rPr>
          <w:sz w:val="24"/>
          <w:szCs w:val="24"/>
          <w:lang w:val="en-US"/>
        </w:rPr>
        <w:t>at</w:t>
      </w:r>
      <w:proofErr w:type="gramEnd"/>
      <w:r w:rsidRPr="00A76B6D">
        <w:rPr>
          <w:sz w:val="24"/>
          <w:szCs w:val="24"/>
          <w:lang w:val="en-US"/>
        </w:rPr>
        <w:t xml:space="preserve"> the Lauterpacht Centre, such as visa, health and personal accident </w:t>
      </w:r>
      <w:r w:rsidRPr="00C34BE8">
        <w:rPr>
          <w:sz w:val="24"/>
          <w:szCs w:val="24"/>
          <w:lang w:val="en-US"/>
        </w:rPr>
        <w:t>insurance, and maintenance.</w:t>
      </w:r>
    </w:p>
    <w:p w14:paraId="53A34598" w14:textId="59683DAF" w:rsidR="00A76B6D" w:rsidRPr="004666DA" w:rsidRDefault="0096593F" w:rsidP="00BA6085">
      <w:pPr>
        <w:pStyle w:val="ListParagraph"/>
        <w:numPr>
          <w:ilvl w:val="0"/>
          <w:numId w:val="8"/>
        </w:numPr>
        <w:jc w:val="both"/>
        <w:rPr>
          <w:sz w:val="24"/>
          <w:szCs w:val="24"/>
        </w:rPr>
      </w:pPr>
      <w:r w:rsidRPr="00C34BE8">
        <w:rPr>
          <w:sz w:val="24"/>
          <w:szCs w:val="24"/>
          <w:lang w:val="en-US"/>
        </w:rPr>
        <w:lastRenderedPageBreak/>
        <w:t xml:space="preserve">Candidates must use the awarded </w:t>
      </w:r>
      <w:r w:rsidR="00421C3E">
        <w:rPr>
          <w:sz w:val="24"/>
          <w:szCs w:val="24"/>
          <w:lang w:val="en-US"/>
        </w:rPr>
        <w:t>S</w:t>
      </w:r>
      <w:r w:rsidRPr="00C34BE8">
        <w:rPr>
          <w:sz w:val="24"/>
          <w:szCs w:val="24"/>
          <w:lang w:val="en-US"/>
        </w:rPr>
        <w:t>cholarship</w:t>
      </w:r>
      <w:r w:rsidR="00A76B6D" w:rsidRPr="00C34BE8">
        <w:rPr>
          <w:sz w:val="24"/>
          <w:szCs w:val="24"/>
          <w:lang w:val="en-US"/>
        </w:rPr>
        <w:t>s</w:t>
      </w:r>
      <w:r w:rsidRPr="00C34BE8">
        <w:rPr>
          <w:sz w:val="24"/>
          <w:szCs w:val="24"/>
          <w:lang w:val="en-US"/>
        </w:rPr>
        <w:t xml:space="preserve"> in 202</w:t>
      </w:r>
      <w:r w:rsidR="00421C3E">
        <w:rPr>
          <w:sz w:val="24"/>
          <w:szCs w:val="24"/>
          <w:lang w:val="en-US"/>
        </w:rPr>
        <w:t>4</w:t>
      </w:r>
      <w:r w:rsidRPr="00C34BE8">
        <w:rPr>
          <w:sz w:val="24"/>
          <w:szCs w:val="24"/>
          <w:lang w:val="en-US"/>
        </w:rPr>
        <w:t xml:space="preserve">. </w:t>
      </w:r>
      <w:r w:rsidR="009E6656" w:rsidRPr="00C34BE8">
        <w:rPr>
          <w:sz w:val="24"/>
          <w:szCs w:val="24"/>
          <w:lang w:val="en-US"/>
        </w:rPr>
        <w:t xml:space="preserve">The start and finish dates of the research visit, and any other details, are to be agreed directly between the </w:t>
      </w:r>
      <w:proofErr w:type="spellStart"/>
      <w:r w:rsidR="00C34BE8" w:rsidRPr="00C34BE8">
        <w:rPr>
          <w:sz w:val="24"/>
          <w:szCs w:val="24"/>
          <w:lang w:val="en-US"/>
        </w:rPr>
        <w:t>Winiarski</w:t>
      </w:r>
      <w:proofErr w:type="spellEnd"/>
      <w:r w:rsidR="00C34BE8" w:rsidRPr="00C34BE8">
        <w:rPr>
          <w:sz w:val="24"/>
          <w:szCs w:val="24"/>
          <w:lang w:val="en-US"/>
        </w:rPr>
        <w:t xml:space="preserve"> scholar </w:t>
      </w:r>
      <w:r w:rsidR="009E6656" w:rsidRPr="00C34BE8">
        <w:rPr>
          <w:sz w:val="24"/>
          <w:szCs w:val="24"/>
          <w:lang w:val="en-US"/>
        </w:rPr>
        <w:t xml:space="preserve">and the </w:t>
      </w:r>
      <w:r w:rsidR="00AC3EE7">
        <w:rPr>
          <w:sz w:val="24"/>
          <w:szCs w:val="24"/>
          <w:lang w:val="en-US"/>
        </w:rPr>
        <w:t>Lauterpacht Centre</w:t>
      </w:r>
      <w:r w:rsidR="009E6656" w:rsidRPr="00C34BE8">
        <w:rPr>
          <w:sz w:val="24"/>
          <w:szCs w:val="24"/>
          <w:lang w:val="en-US"/>
        </w:rPr>
        <w:t xml:space="preserve">. The Lauterpacht Centre cannot guarantee that it will be able to accommodate the candidate at a date preferred by him or her. </w:t>
      </w:r>
    </w:p>
    <w:p w14:paraId="39B1AFBD" w14:textId="77777777" w:rsidR="001838FE" w:rsidRDefault="001838FE" w:rsidP="001838FE">
      <w:pPr>
        <w:pStyle w:val="ListParagraph"/>
        <w:numPr>
          <w:ilvl w:val="0"/>
          <w:numId w:val="8"/>
        </w:numPr>
        <w:jc w:val="both"/>
        <w:rPr>
          <w:sz w:val="24"/>
          <w:szCs w:val="24"/>
        </w:rPr>
      </w:pPr>
      <w:r w:rsidRPr="00C34BE8">
        <w:rPr>
          <w:sz w:val="24"/>
          <w:szCs w:val="24"/>
        </w:rPr>
        <w:t>After the completion of the selection process, the information on the results</w:t>
      </w:r>
      <w:r w:rsidRPr="00A76B6D">
        <w:rPr>
          <w:sz w:val="24"/>
          <w:szCs w:val="24"/>
        </w:rPr>
        <w:t xml:space="preserve"> of the competition and on the successful candidates will be made publicly available. </w:t>
      </w:r>
      <w:proofErr w:type="gramStart"/>
      <w:r w:rsidRPr="00A76B6D">
        <w:rPr>
          <w:sz w:val="24"/>
          <w:szCs w:val="24"/>
        </w:rPr>
        <w:t>In particular, such</w:t>
      </w:r>
      <w:proofErr w:type="gramEnd"/>
      <w:r w:rsidRPr="00A76B6D">
        <w:rPr>
          <w:sz w:val="24"/>
          <w:szCs w:val="24"/>
        </w:rPr>
        <w:t xml:space="preserve"> information may be published by the Lauterpacht Centre and the Polish Embassy in London on their respective websites. </w:t>
      </w:r>
    </w:p>
    <w:p w14:paraId="70AFAA97" w14:textId="77777777" w:rsidR="001838FE" w:rsidRDefault="001838FE" w:rsidP="001838FE">
      <w:pPr>
        <w:pStyle w:val="ListParagraph"/>
        <w:ind w:left="1080"/>
        <w:jc w:val="both"/>
        <w:rPr>
          <w:sz w:val="24"/>
          <w:szCs w:val="24"/>
        </w:rPr>
      </w:pPr>
    </w:p>
    <w:p w14:paraId="1E306742" w14:textId="77777777" w:rsidR="00444B04" w:rsidRPr="001838FE" w:rsidRDefault="00444B04" w:rsidP="00A76B6D">
      <w:pPr>
        <w:numPr>
          <w:ilvl w:val="0"/>
          <w:numId w:val="2"/>
        </w:numPr>
        <w:spacing w:after="120"/>
        <w:jc w:val="both"/>
        <w:rPr>
          <w:rFonts w:asciiTheme="minorHAnsi" w:hAnsiTheme="minorHAnsi"/>
          <w:b/>
        </w:rPr>
      </w:pPr>
      <w:r w:rsidRPr="001838FE">
        <w:rPr>
          <w:rFonts w:asciiTheme="minorHAnsi" w:hAnsiTheme="minorHAnsi"/>
          <w:b/>
        </w:rPr>
        <w:t>Facilities</w:t>
      </w:r>
    </w:p>
    <w:p w14:paraId="41F600F4" w14:textId="77777777" w:rsidR="00A76B6D" w:rsidRPr="001838FE" w:rsidRDefault="00444B04" w:rsidP="00705226">
      <w:pPr>
        <w:pStyle w:val="ListParagraph"/>
        <w:ind w:left="1080"/>
        <w:jc w:val="both"/>
        <w:rPr>
          <w:sz w:val="24"/>
          <w:szCs w:val="24"/>
        </w:rPr>
      </w:pPr>
      <w:r w:rsidRPr="001838FE">
        <w:rPr>
          <w:sz w:val="24"/>
          <w:szCs w:val="24"/>
        </w:rPr>
        <w:t xml:space="preserve">The Lauterpacht Centre provides all </w:t>
      </w:r>
      <w:r w:rsidR="00ED03A5" w:rsidRPr="001838FE">
        <w:rPr>
          <w:sz w:val="24"/>
          <w:szCs w:val="24"/>
        </w:rPr>
        <w:t>v</w:t>
      </w:r>
      <w:r w:rsidRPr="001838FE">
        <w:rPr>
          <w:sz w:val="24"/>
          <w:szCs w:val="24"/>
        </w:rPr>
        <w:t xml:space="preserve">isiting </w:t>
      </w:r>
      <w:r w:rsidR="00ED03A5" w:rsidRPr="001838FE">
        <w:rPr>
          <w:sz w:val="24"/>
          <w:szCs w:val="24"/>
        </w:rPr>
        <w:t>s</w:t>
      </w:r>
      <w:r w:rsidRPr="001838FE">
        <w:rPr>
          <w:sz w:val="24"/>
          <w:szCs w:val="24"/>
        </w:rPr>
        <w:t xml:space="preserve">cholars, including the </w:t>
      </w:r>
      <w:proofErr w:type="spellStart"/>
      <w:r w:rsidR="00ED03A5" w:rsidRPr="001838FE">
        <w:rPr>
          <w:sz w:val="24"/>
          <w:szCs w:val="24"/>
        </w:rPr>
        <w:t>Winiarski</w:t>
      </w:r>
      <w:proofErr w:type="spellEnd"/>
      <w:r w:rsidR="00ED03A5" w:rsidRPr="001838FE">
        <w:rPr>
          <w:sz w:val="24"/>
          <w:szCs w:val="24"/>
        </w:rPr>
        <w:t xml:space="preserve"> scholars, </w:t>
      </w:r>
      <w:r w:rsidRPr="001838FE">
        <w:rPr>
          <w:sz w:val="24"/>
          <w:szCs w:val="24"/>
        </w:rPr>
        <w:t xml:space="preserve">with computer access, bench space, access to the Centre’s library and an introduction to the University Library and Squire Law Library. The costs of provision of these facilities are covered by a Centre </w:t>
      </w:r>
      <w:r w:rsidR="00A76B6D" w:rsidRPr="001838FE">
        <w:rPr>
          <w:sz w:val="24"/>
          <w:szCs w:val="24"/>
        </w:rPr>
        <w:t>F</w:t>
      </w:r>
      <w:r w:rsidRPr="001838FE">
        <w:rPr>
          <w:sz w:val="24"/>
          <w:szCs w:val="24"/>
        </w:rPr>
        <w:t>ee</w:t>
      </w:r>
      <w:r w:rsidR="009E6656">
        <w:rPr>
          <w:sz w:val="24"/>
          <w:szCs w:val="24"/>
        </w:rPr>
        <w:t>, which is to be paid by the candidate</w:t>
      </w:r>
      <w:r w:rsidRPr="001838FE">
        <w:rPr>
          <w:sz w:val="24"/>
          <w:szCs w:val="24"/>
        </w:rPr>
        <w:t>.  If additional (</w:t>
      </w:r>
      <w:proofErr w:type="gramStart"/>
      <w:r w:rsidRPr="001838FE">
        <w:rPr>
          <w:sz w:val="24"/>
          <w:szCs w:val="24"/>
        </w:rPr>
        <w:t>i.e.</w:t>
      </w:r>
      <w:proofErr w:type="gramEnd"/>
      <w:r w:rsidRPr="001838FE">
        <w:rPr>
          <w:sz w:val="24"/>
          <w:szCs w:val="24"/>
        </w:rPr>
        <w:t xml:space="preserve"> computer or secretarial) support is required, this may be subject to an additional charge.</w:t>
      </w:r>
      <w:r w:rsidR="00A76B6D" w:rsidRPr="001838FE">
        <w:rPr>
          <w:sz w:val="24"/>
          <w:szCs w:val="24"/>
        </w:rPr>
        <w:t xml:space="preserve"> </w:t>
      </w:r>
    </w:p>
    <w:p w14:paraId="158F7067" w14:textId="77777777" w:rsidR="00ED03A5" w:rsidRPr="00A76B6D" w:rsidRDefault="00ED03A5" w:rsidP="00A76B6D">
      <w:pPr>
        <w:ind w:left="720"/>
        <w:jc w:val="both"/>
        <w:rPr>
          <w:rFonts w:asciiTheme="minorHAnsi" w:hAnsiTheme="minorHAnsi"/>
          <w:lang w:val="en-GB"/>
        </w:rPr>
      </w:pPr>
    </w:p>
    <w:p w14:paraId="3AD7D824" w14:textId="77777777" w:rsidR="00444B04" w:rsidRPr="00A76B6D" w:rsidRDefault="00444B04" w:rsidP="00A76B6D">
      <w:pPr>
        <w:numPr>
          <w:ilvl w:val="0"/>
          <w:numId w:val="2"/>
        </w:numPr>
        <w:spacing w:after="120"/>
        <w:jc w:val="both"/>
        <w:rPr>
          <w:rFonts w:asciiTheme="minorHAnsi" w:hAnsiTheme="minorHAnsi"/>
          <w:b/>
        </w:rPr>
      </w:pPr>
      <w:r w:rsidRPr="00A76B6D">
        <w:rPr>
          <w:rFonts w:asciiTheme="minorHAnsi" w:hAnsiTheme="minorHAnsi"/>
          <w:b/>
        </w:rPr>
        <w:t xml:space="preserve">Involvement in the </w:t>
      </w:r>
      <w:r w:rsidR="00ED03A5" w:rsidRPr="00A76B6D">
        <w:rPr>
          <w:rFonts w:asciiTheme="minorHAnsi" w:hAnsiTheme="minorHAnsi"/>
          <w:b/>
        </w:rPr>
        <w:t xml:space="preserve">Lauterpacht </w:t>
      </w:r>
      <w:r w:rsidRPr="00A76B6D">
        <w:rPr>
          <w:rFonts w:asciiTheme="minorHAnsi" w:hAnsiTheme="minorHAnsi"/>
          <w:b/>
        </w:rPr>
        <w:t>Centre’s activities</w:t>
      </w:r>
    </w:p>
    <w:p w14:paraId="058BA3D0" w14:textId="77777777" w:rsidR="00ED03A5" w:rsidRPr="00A76B6D" w:rsidRDefault="00ED03A5" w:rsidP="00A76B6D">
      <w:pPr>
        <w:pStyle w:val="ListParagraph"/>
        <w:numPr>
          <w:ilvl w:val="0"/>
          <w:numId w:val="10"/>
        </w:numPr>
        <w:spacing w:after="120"/>
        <w:jc w:val="both"/>
        <w:rPr>
          <w:sz w:val="24"/>
          <w:szCs w:val="24"/>
        </w:rPr>
      </w:pPr>
      <w:r w:rsidRPr="00A76B6D">
        <w:rPr>
          <w:sz w:val="24"/>
          <w:szCs w:val="24"/>
          <w:lang w:val="en-US"/>
        </w:rPr>
        <w:t xml:space="preserve">The </w:t>
      </w:r>
      <w:proofErr w:type="spellStart"/>
      <w:r w:rsidRPr="00A76B6D">
        <w:rPr>
          <w:sz w:val="24"/>
          <w:szCs w:val="24"/>
          <w:lang w:val="en-US"/>
        </w:rPr>
        <w:t>Winiarski</w:t>
      </w:r>
      <w:proofErr w:type="spellEnd"/>
      <w:r w:rsidRPr="00A76B6D">
        <w:rPr>
          <w:sz w:val="24"/>
          <w:szCs w:val="24"/>
          <w:lang w:val="en-US"/>
        </w:rPr>
        <w:t xml:space="preserve"> scholar is expected to </w:t>
      </w:r>
      <w:r w:rsidR="00444B04" w:rsidRPr="00A76B6D">
        <w:rPr>
          <w:sz w:val="24"/>
          <w:szCs w:val="24"/>
        </w:rPr>
        <w:t xml:space="preserve">pursue </w:t>
      </w:r>
      <w:r w:rsidRPr="00A76B6D">
        <w:rPr>
          <w:sz w:val="24"/>
          <w:szCs w:val="24"/>
        </w:rPr>
        <w:t xml:space="preserve">his or her </w:t>
      </w:r>
      <w:r w:rsidR="00444B04" w:rsidRPr="00A76B6D">
        <w:rPr>
          <w:sz w:val="24"/>
          <w:szCs w:val="24"/>
        </w:rPr>
        <w:t xml:space="preserve">own research project whilst </w:t>
      </w:r>
      <w:r w:rsidRPr="00A76B6D">
        <w:rPr>
          <w:sz w:val="24"/>
          <w:szCs w:val="24"/>
        </w:rPr>
        <w:t>at the Lauterpacht Centre</w:t>
      </w:r>
      <w:r w:rsidR="00444B04" w:rsidRPr="00A76B6D">
        <w:rPr>
          <w:sz w:val="24"/>
          <w:szCs w:val="24"/>
        </w:rPr>
        <w:t xml:space="preserve">.  However, </w:t>
      </w:r>
      <w:proofErr w:type="spellStart"/>
      <w:r w:rsidRPr="00A76B6D">
        <w:rPr>
          <w:sz w:val="24"/>
          <w:szCs w:val="24"/>
        </w:rPr>
        <w:t>Winiarski</w:t>
      </w:r>
      <w:proofErr w:type="spellEnd"/>
      <w:r w:rsidRPr="00A76B6D">
        <w:rPr>
          <w:sz w:val="24"/>
          <w:szCs w:val="24"/>
        </w:rPr>
        <w:t xml:space="preserve"> scholars may be </w:t>
      </w:r>
      <w:r w:rsidR="00444B04" w:rsidRPr="00A76B6D">
        <w:rPr>
          <w:sz w:val="24"/>
          <w:szCs w:val="24"/>
        </w:rPr>
        <w:t>invited to contribute to or collaborate in projects</w:t>
      </w:r>
      <w:r w:rsidRPr="00A76B6D">
        <w:rPr>
          <w:sz w:val="24"/>
          <w:szCs w:val="24"/>
        </w:rPr>
        <w:t xml:space="preserve"> carried out at the Lauterpacht Centre at the time of their visit</w:t>
      </w:r>
      <w:r w:rsidR="00444B04" w:rsidRPr="00A76B6D">
        <w:rPr>
          <w:sz w:val="24"/>
          <w:szCs w:val="24"/>
        </w:rPr>
        <w:t>.</w:t>
      </w:r>
    </w:p>
    <w:p w14:paraId="59182805" w14:textId="77777777" w:rsidR="00ED03A5" w:rsidRPr="00A76B6D" w:rsidRDefault="00ED03A5" w:rsidP="00A76B6D">
      <w:pPr>
        <w:pStyle w:val="ListParagraph"/>
        <w:numPr>
          <w:ilvl w:val="0"/>
          <w:numId w:val="10"/>
        </w:numPr>
        <w:spacing w:after="120"/>
        <w:jc w:val="both"/>
        <w:rPr>
          <w:sz w:val="24"/>
          <w:szCs w:val="24"/>
        </w:rPr>
      </w:pPr>
      <w:r w:rsidRPr="00A76B6D">
        <w:rPr>
          <w:sz w:val="24"/>
          <w:szCs w:val="24"/>
        </w:rPr>
        <w:t xml:space="preserve">Visitors to the Centre are encouraged to attend Friday lunchtime lectures in term, as well as any of the Centre's open </w:t>
      </w:r>
      <w:r w:rsidR="00B43D4F">
        <w:rPr>
          <w:sz w:val="24"/>
          <w:szCs w:val="24"/>
        </w:rPr>
        <w:t>events</w:t>
      </w:r>
      <w:r w:rsidRPr="00A76B6D">
        <w:rPr>
          <w:sz w:val="24"/>
          <w:szCs w:val="24"/>
        </w:rPr>
        <w:t xml:space="preserve"> that may interest them. By arrangement they may also attend lectures and talks on international law and related subjects elsewhere in the University.  However, the Faculty of Law does reserve the right to levy charges for attendance at courses run by the </w:t>
      </w:r>
      <w:proofErr w:type="gramStart"/>
      <w:r w:rsidRPr="00A76B6D">
        <w:rPr>
          <w:sz w:val="24"/>
          <w:szCs w:val="24"/>
        </w:rPr>
        <w:t>Faculty</w:t>
      </w:r>
      <w:proofErr w:type="gramEnd"/>
      <w:r w:rsidRPr="00A76B6D">
        <w:rPr>
          <w:sz w:val="24"/>
          <w:szCs w:val="24"/>
        </w:rPr>
        <w:t>.</w:t>
      </w:r>
    </w:p>
    <w:p w14:paraId="0EC43045" w14:textId="2D28D04F" w:rsidR="00444B04" w:rsidRPr="00A76B6D" w:rsidRDefault="00ED03A5" w:rsidP="00A76B6D">
      <w:pPr>
        <w:pStyle w:val="ListParagraph"/>
        <w:numPr>
          <w:ilvl w:val="0"/>
          <w:numId w:val="10"/>
        </w:numPr>
        <w:spacing w:after="120"/>
        <w:jc w:val="both"/>
        <w:rPr>
          <w:sz w:val="24"/>
          <w:szCs w:val="24"/>
        </w:rPr>
      </w:pPr>
      <w:r w:rsidRPr="00A76B6D">
        <w:rPr>
          <w:sz w:val="24"/>
          <w:szCs w:val="24"/>
        </w:rPr>
        <w:t>The Lauterpacht Centre is not a teaching institution and does not award diplomas or certificates.</w:t>
      </w:r>
      <w:r w:rsidR="00444B04" w:rsidRPr="00A76B6D">
        <w:rPr>
          <w:sz w:val="24"/>
          <w:szCs w:val="24"/>
        </w:rPr>
        <w:t xml:space="preserve">  </w:t>
      </w:r>
    </w:p>
    <w:p w14:paraId="177C827D" w14:textId="77777777" w:rsidR="00444B04" w:rsidRPr="00A76B6D" w:rsidRDefault="00444B04" w:rsidP="00A76B6D">
      <w:pPr>
        <w:ind w:left="720"/>
        <w:jc w:val="both"/>
        <w:rPr>
          <w:rFonts w:asciiTheme="minorHAnsi" w:hAnsiTheme="minorHAnsi"/>
        </w:rPr>
      </w:pPr>
    </w:p>
    <w:p w14:paraId="1EA6AA76" w14:textId="77777777" w:rsidR="00444B04" w:rsidRPr="00A76B6D" w:rsidRDefault="00ED03A5" w:rsidP="00A76B6D">
      <w:pPr>
        <w:numPr>
          <w:ilvl w:val="0"/>
          <w:numId w:val="2"/>
        </w:numPr>
        <w:spacing w:after="120"/>
        <w:jc w:val="both"/>
        <w:rPr>
          <w:rFonts w:asciiTheme="minorHAnsi" w:hAnsiTheme="minorHAnsi"/>
        </w:rPr>
      </w:pPr>
      <w:r w:rsidRPr="00A76B6D">
        <w:rPr>
          <w:rFonts w:asciiTheme="minorHAnsi" w:hAnsiTheme="minorHAnsi"/>
          <w:b/>
        </w:rPr>
        <w:t>Other T</w:t>
      </w:r>
      <w:r w:rsidR="00444B04" w:rsidRPr="00A76B6D">
        <w:rPr>
          <w:rFonts w:asciiTheme="minorHAnsi" w:hAnsiTheme="minorHAnsi"/>
          <w:b/>
        </w:rPr>
        <w:t>erms and Conditions</w:t>
      </w:r>
    </w:p>
    <w:p w14:paraId="7AE63B6B" w14:textId="77777777" w:rsidR="009E6656" w:rsidRDefault="00444B04" w:rsidP="009E6656">
      <w:pPr>
        <w:pStyle w:val="ListParagraph"/>
        <w:numPr>
          <w:ilvl w:val="0"/>
          <w:numId w:val="11"/>
        </w:numPr>
        <w:jc w:val="both"/>
        <w:rPr>
          <w:sz w:val="24"/>
          <w:szCs w:val="24"/>
        </w:rPr>
      </w:pPr>
      <w:r w:rsidRPr="00A76B6D">
        <w:rPr>
          <w:sz w:val="24"/>
          <w:szCs w:val="24"/>
        </w:rPr>
        <w:t xml:space="preserve">The standard </w:t>
      </w:r>
      <w:r w:rsidRPr="00A76B6D">
        <w:rPr>
          <w:i/>
          <w:sz w:val="24"/>
          <w:szCs w:val="24"/>
        </w:rPr>
        <w:t>Terms and Conditions</w:t>
      </w:r>
      <w:r w:rsidRPr="00A76B6D">
        <w:rPr>
          <w:sz w:val="24"/>
          <w:szCs w:val="24"/>
        </w:rPr>
        <w:t xml:space="preserve"> </w:t>
      </w:r>
      <w:r w:rsidR="00B43D4F">
        <w:rPr>
          <w:sz w:val="24"/>
          <w:szCs w:val="24"/>
        </w:rPr>
        <w:t xml:space="preserve">applicable to visiting academics and university students </w:t>
      </w:r>
      <w:r w:rsidRPr="00A76B6D">
        <w:rPr>
          <w:sz w:val="24"/>
          <w:szCs w:val="24"/>
        </w:rPr>
        <w:t xml:space="preserve">will apply to </w:t>
      </w:r>
      <w:proofErr w:type="spellStart"/>
      <w:r w:rsidR="00ED03A5" w:rsidRPr="00A76B6D">
        <w:rPr>
          <w:sz w:val="24"/>
          <w:szCs w:val="24"/>
        </w:rPr>
        <w:t>Winiarski</w:t>
      </w:r>
      <w:proofErr w:type="spellEnd"/>
      <w:r w:rsidR="00ED03A5" w:rsidRPr="00A76B6D">
        <w:rPr>
          <w:sz w:val="24"/>
          <w:szCs w:val="24"/>
        </w:rPr>
        <w:t xml:space="preserve"> scholars. The </w:t>
      </w:r>
      <w:r w:rsidRPr="00A76B6D">
        <w:rPr>
          <w:sz w:val="24"/>
          <w:szCs w:val="24"/>
        </w:rPr>
        <w:t xml:space="preserve">award of </w:t>
      </w:r>
      <w:r w:rsidR="001E4745">
        <w:rPr>
          <w:sz w:val="24"/>
          <w:szCs w:val="24"/>
        </w:rPr>
        <w:t>the</w:t>
      </w:r>
      <w:r w:rsidRPr="00A76B6D">
        <w:rPr>
          <w:sz w:val="24"/>
          <w:szCs w:val="24"/>
        </w:rPr>
        <w:t xml:space="preserve"> </w:t>
      </w:r>
      <w:proofErr w:type="spellStart"/>
      <w:r w:rsidR="00ED03A5" w:rsidRPr="00A76B6D">
        <w:rPr>
          <w:sz w:val="24"/>
          <w:szCs w:val="24"/>
        </w:rPr>
        <w:t>Winiarski</w:t>
      </w:r>
      <w:proofErr w:type="spellEnd"/>
      <w:r w:rsidR="00ED03A5" w:rsidRPr="00A76B6D">
        <w:rPr>
          <w:sz w:val="24"/>
          <w:szCs w:val="24"/>
        </w:rPr>
        <w:t xml:space="preserve"> Scholarship </w:t>
      </w:r>
      <w:r w:rsidRPr="00A76B6D">
        <w:rPr>
          <w:sz w:val="24"/>
          <w:szCs w:val="24"/>
        </w:rPr>
        <w:t xml:space="preserve">will be conditional on accepting these conditions by the </w:t>
      </w:r>
      <w:r w:rsidR="00ED03A5" w:rsidRPr="00A76B6D">
        <w:rPr>
          <w:sz w:val="24"/>
          <w:szCs w:val="24"/>
        </w:rPr>
        <w:t xml:space="preserve">candidate </w:t>
      </w:r>
      <w:r w:rsidRPr="00A76B6D">
        <w:rPr>
          <w:sz w:val="24"/>
          <w:szCs w:val="24"/>
        </w:rPr>
        <w:t xml:space="preserve">and, if appropriate, </w:t>
      </w:r>
      <w:r w:rsidR="001E4745">
        <w:rPr>
          <w:sz w:val="24"/>
          <w:szCs w:val="24"/>
        </w:rPr>
        <w:t xml:space="preserve">agreed to by </w:t>
      </w:r>
      <w:r w:rsidRPr="00A76B6D">
        <w:rPr>
          <w:sz w:val="24"/>
          <w:szCs w:val="24"/>
        </w:rPr>
        <w:t>their employer.</w:t>
      </w:r>
    </w:p>
    <w:p w14:paraId="6D826DCE" w14:textId="77777777" w:rsidR="00BC1E6D" w:rsidRPr="001E4745" w:rsidRDefault="00C34BE8" w:rsidP="001E4745">
      <w:pPr>
        <w:pStyle w:val="ListParagraph"/>
        <w:numPr>
          <w:ilvl w:val="0"/>
          <w:numId w:val="11"/>
        </w:numPr>
        <w:jc w:val="both"/>
      </w:pPr>
      <w:r w:rsidRPr="00A76B6D">
        <w:rPr>
          <w:sz w:val="24"/>
          <w:szCs w:val="24"/>
          <w:lang w:val="en-US"/>
        </w:rPr>
        <w:lastRenderedPageBreak/>
        <w:t xml:space="preserve">The </w:t>
      </w:r>
      <w:proofErr w:type="spellStart"/>
      <w:r w:rsidRPr="00A76B6D">
        <w:rPr>
          <w:sz w:val="24"/>
          <w:szCs w:val="24"/>
        </w:rPr>
        <w:t>Winiarski</w:t>
      </w:r>
      <w:proofErr w:type="spellEnd"/>
      <w:r w:rsidRPr="00A76B6D">
        <w:rPr>
          <w:sz w:val="24"/>
          <w:szCs w:val="24"/>
        </w:rPr>
        <w:t xml:space="preserve"> scholar </w:t>
      </w:r>
      <w:r w:rsidRPr="00A76B6D">
        <w:rPr>
          <w:sz w:val="24"/>
          <w:szCs w:val="24"/>
          <w:lang w:val="en-US"/>
        </w:rPr>
        <w:t xml:space="preserve">shall be subject to all laws, </w:t>
      </w:r>
      <w:proofErr w:type="gramStart"/>
      <w:r w:rsidRPr="00A76B6D">
        <w:rPr>
          <w:sz w:val="24"/>
          <w:szCs w:val="24"/>
          <w:lang w:val="en-US"/>
        </w:rPr>
        <w:t>rules</w:t>
      </w:r>
      <w:proofErr w:type="gramEnd"/>
      <w:r w:rsidRPr="00A76B6D">
        <w:rPr>
          <w:sz w:val="24"/>
          <w:szCs w:val="24"/>
          <w:lang w:val="en-US"/>
        </w:rPr>
        <w:t xml:space="preserve"> and requirements applicable to visiting </w:t>
      </w:r>
      <w:r w:rsidRPr="00A76B6D">
        <w:rPr>
          <w:sz w:val="24"/>
          <w:szCs w:val="24"/>
        </w:rPr>
        <w:t xml:space="preserve">scholars </w:t>
      </w:r>
      <w:r w:rsidRPr="00A76B6D">
        <w:rPr>
          <w:sz w:val="24"/>
          <w:szCs w:val="24"/>
          <w:lang w:val="en-US"/>
        </w:rPr>
        <w:t>at the Lauterpacht Centre.</w:t>
      </w:r>
    </w:p>
    <w:sectPr w:rsidR="00BC1E6D" w:rsidRPr="001E4745" w:rsidSect="00FE08C4">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25D3F"/>
    <w:multiLevelType w:val="hybridMultilevel"/>
    <w:tmpl w:val="8D22F750"/>
    <w:lvl w:ilvl="0" w:tplc="C61CAA8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8E311E3"/>
    <w:multiLevelType w:val="hybridMultilevel"/>
    <w:tmpl w:val="4A4EF0D4"/>
    <w:lvl w:ilvl="0" w:tplc="A63CD97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2DA6502"/>
    <w:multiLevelType w:val="hybridMultilevel"/>
    <w:tmpl w:val="03D4597A"/>
    <w:lvl w:ilvl="0" w:tplc="B944D6C6">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85E0C40"/>
    <w:multiLevelType w:val="hybridMultilevel"/>
    <w:tmpl w:val="D2C69D34"/>
    <w:lvl w:ilvl="0" w:tplc="3DDC812C">
      <w:start w:val="1"/>
      <w:numFmt w:val="lowerLetter"/>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24743EF"/>
    <w:multiLevelType w:val="hybridMultilevel"/>
    <w:tmpl w:val="94A60A48"/>
    <w:lvl w:ilvl="0" w:tplc="7FD45F7C">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31152365"/>
    <w:multiLevelType w:val="hybridMultilevel"/>
    <w:tmpl w:val="16400246"/>
    <w:lvl w:ilvl="0" w:tplc="E7B8441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44426D26"/>
    <w:multiLevelType w:val="hybridMultilevel"/>
    <w:tmpl w:val="64CA1F6C"/>
    <w:lvl w:ilvl="0" w:tplc="16DA24F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49743D85"/>
    <w:multiLevelType w:val="hybridMultilevel"/>
    <w:tmpl w:val="48648A44"/>
    <w:lvl w:ilvl="0" w:tplc="5CB64AA6">
      <w:start w:val="1"/>
      <w:numFmt w:val="decimal"/>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8" w15:restartNumberingAfterBreak="0">
    <w:nsid w:val="57A34F24"/>
    <w:multiLevelType w:val="hybridMultilevel"/>
    <w:tmpl w:val="EC7C0936"/>
    <w:lvl w:ilvl="0" w:tplc="63C8580A">
      <w:numFmt w:val="bullet"/>
      <w:lvlText w:val="-"/>
      <w:lvlJc w:val="left"/>
      <w:pPr>
        <w:ind w:left="1800" w:hanging="360"/>
      </w:pPr>
      <w:rPr>
        <w:rFonts w:ascii="Calibri" w:eastAsiaTheme="minorHAnsi" w:hAnsi="Calibri" w:cstheme="minorBid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15:restartNumberingAfterBreak="0">
    <w:nsid w:val="678A6D13"/>
    <w:multiLevelType w:val="hybridMultilevel"/>
    <w:tmpl w:val="07F6ECC2"/>
    <w:lvl w:ilvl="0" w:tplc="4ACE3BB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6B7C3CD8"/>
    <w:multiLevelType w:val="singleLevel"/>
    <w:tmpl w:val="611E490C"/>
    <w:lvl w:ilvl="0">
      <w:start w:val="1"/>
      <w:numFmt w:val="decimal"/>
      <w:lvlText w:val="%1."/>
      <w:lvlJc w:val="left"/>
      <w:pPr>
        <w:tabs>
          <w:tab w:val="num" w:pos="720"/>
        </w:tabs>
        <w:ind w:left="720" w:hanging="720"/>
      </w:pPr>
      <w:rPr>
        <w:b w:val="0"/>
      </w:rPr>
    </w:lvl>
  </w:abstractNum>
  <w:abstractNum w:abstractNumId="11" w15:restartNumberingAfterBreak="0">
    <w:nsid w:val="6BEE53CA"/>
    <w:multiLevelType w:val="hybridMultilevel"/>
    <w:tmpl w:val="3B266A0C"/>
    <w:lvl w:ilvl="0" w:tplc="C8224ED4">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D227FEE"/>
    <w:multiLevelType w:val="hybridMultilevel"/>
    <w:tmpl w:val="274004DE"/>
    <w:lvl w:ilvl="0" w:tplc="BCCA26F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7EE86412"/>
    <w:multiLevelType w:val="hybridMultilevel"/>
    <w:tmpl w:val="913E890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num w:numId="1" w16cid:durableId="730814829">
    <w:abstractNumId w:val="13"/>
  </w:num>
  <w:num w:numId="2" w16cid:durableId="1862084513">
    <w:abstractNumId w:val="10"/>
    <w:lvlOverride w:ilvl="0">
      <w:startOverride w:val="1"/>
    </w:lvlOverride>
  </w:num>
  <w:num w:numId="3" w16cid:durableId="820928441">
    <w:abstractNumId w:val="3"/>
  </w:num>
  <w:num w:numId="4" w16cid:durableId="396636327">
    <w:abstractNumId w:val="8"/>
  </w:num>
  <w:num w:numId="5" w16cid:durableId="1024406218">
    <w:abstractNumId w:val="5"/>
  </w:num>
  <w:num w:numId="6" w16cid:durableId="1748727822">
    <w:abstractNumId w:val="11"/>
  </w:num>
  <w:num w:numId="7" w16cid:durableId="213548920">
    <w:abstractNumId w:val="12"/>
  </w:num>
  <w:num w:numId="8" w16cid:durableId="499930093">
    <w:abstractNumId w:val="9"/>
  </w:num>
  <w:num w:numId="9" w16cid:durableId="1459298080">
    <w:abstractNumId w:val="2"/>
  </w:num>
  <w:num w:numId="10" w16cid:durableId="1520853552">
    <w:abstractNumId w:val="1"/>
  </w:num>
  <w:num w:numId="11" w16cid:durableId="561988720">
    <w:abstractNumId w:val="6"/>
  </w:num>
  <w:num w:numId="12" w16cid:durableId="36711313">
    <w:abstractNumId w:val="0"/>
  </w:num>
  <w:num w:numId="13" w16cid:durableId="516846287">
    <w:abstractNumId w:val="4"/>
  </w:num>
  <w:num w:numId="14" w16cid:durableId="182605095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137F"/>
    <w:rsid w:val="000313AE"/>
    <w:rsid w:val="00075F38"/>
    <w:rsid w:val="00080CF1"/>
    <w:rsid w:val="000A67D9"/>
    <w:rsid w:val="000D1305"/>
    <w:rsid w:val="000D37D7"/>
    <w:rsid w:val="000F77F6"/>
    <w:rsid w:val="001413C5"/>
    <w:rsid w:val="00156E87"/>
    <w:rsid w:val="001838FE"/>
    <w:rsid w:val="001D0DBC"/>
    <w:rsid w:val="001D29A2"/>
    <w:rsid w:val="001E4745"/>
    <w:rsid w:val="001F4AF6"/>
    <w:rsid w:val="00214DCB"/>
    <w:rsid w:val="00235379"/>
    <w:rsid w:val="00246440"/>
    <w:rsid w:val="002A2A19"/>
    <w:rsid w:val="002A6677"/>
    <w:rsid w:val="002B39C5"/>
    <w:rsid w:val="002C52CD"/>
    <w:rsid w:val="002D54EA"/>
    <w:rsid w:val="002F7994"/>
    <w:rsid w:val="003042C4"/>
    <w:rsid w:val="00304F59"/>
    <w:rsid w:val="003275EA"/>
    <w:rsid w:val="0033338E"/>
    <w:rsid w:val="0035714A"/>
    <w:rsid w:val="00357E20"/>
    <w:rsid w:val="003606A2"/>
    <w:rsid w:val="003B2350"/>
    <w:rsid w:val="003C0CA2"/>
    <w:rsid w:val="003C49D2"/>
    <w:rsid w:val="003F5561"/>
    <w:rsid w:val="003F6172"/>
    <w:rsid w:val="00410165"/>
    <w:rsid w:val="00421C3E"/>
    <w:rsid w:val="00441C28"/>
    <w:rsid w:val="00444B04"/>
    <w:rsid w:val="00444F92"/>
    <w:rsid w:val="00445280"/>
    <w:rsid w:val="004666DA"/>
    <w:rsid w:val="004B3E4E"/>
    <w:rsid w:val="004B54B9"/>
    <w:rsid w:val="004C62BE"/>
    <w:rsid w:val="0051422D"/>
    <w:rsid w:val="00537A5F"/>
    <w:rsid w:val="00575AF9"/>
    <w:rsid w:val="0058686E"/>
    <w:rsid w:val="005A40F2"/>
    <w:rsid w:val="005E76A0"/>
    <w:rsid w:val="005F1008"/>
    <w:rsid w:val="00631E66"/>
    <w:rsid w:val="00644E55"/>
    <w:rsid w:val="006A3325"/>
    <w:rsid w:val="006D66AA"/>
    <w:rsid w:val="00700A23"/>
    <w:rsid w:val="00705226"/>
    <w:rsid w:val="007516D9"/>
    <w:rsid w:val="00792771"/>
    <w:rsid w:val="007A073B"/>
    <w:rsid w:val="007B5EE1"/>
    <w:rsid w:val="007C7CD8"/>
    <w:rsid w:val="00813160"/>
    <w:rsid w:val="00823BA5"/>
    <w:rsid w:val="008502C6"/>
    <w:rsid w:val="00872D36"/>
    <w:rsid w:val="00890233"/>
    <w:rsid w:val="008A4D9A"/>
    <w:rsid w:val="008C2916"/>
    <w:rsid w:val="0094137F"/>
    <w:rsid w:val="0094298B"/>
    <w:rsid w:val="00942C72"/>
    <w:rsid w:val="0096593F"/>
    <w:rsid w:val="00974438"/>
    <w:rsid w:val="00991C0D"/>
    <w:rsid w:val="009A5A58"/>
    <w:rsid w:val="009D1A9D"/>
    <w:rsid w:val="009E6656"/>
    <w:rsid w:val="009F5752"/>
    <w:rsid w:val="009F6118"/>
    <w:rsid w:val="00A13C76"/>
    <w:rsid w:val="00A725F7"/>
    <w:rsid w:val="00A76B6D"/>
    <w:rsid w:val="00A97DB9"/>
    <w:rsid w:val="00AC3EE7"/>
    <w:rsid w:val="00B10D8B"/>
    <w:rsid w:val="00B338F4"/>
    <w:rsid w:val="00B43D4F"/>
    <w:rsid w:val="00B73D10"/>
    <w:rsid w:val="00B7443C"/>
    <w:rsid w:val="00B82CB3"/>
    <w:rsid w:val="00BC1E6D"/>
    <w:rsid w:val="00BF3F99"/>
    <w:rsid w:val="00C2426B"/>
    <w:rsid w:val="00C310AA"/>
    <w:rsid w:val="00C34BE8"/>
    <w:rsid w:val="00C644F3"/>
    <w:rsid w:val="00C72E3B"/>
    <w:rsid w:val="00C813CA"/>
    <w:rsid w:val="00CA0735"/>
    <w:rsid w:val="00CE2CF5"/>
    <w:rsid w:val="00D1298A"/>
    <w:rsid w:val="00D44EBF"/>
    <w:rsid w:val="00D45BBA"/>
    <w:rsid w:val="00D63CC1"/>
    <w:rsid w:val="00DD59E8"/>
    <w:rsid w:val="00E34D2E"/>
    <w:rsid w:val="00E41A97"/>
    <w:rsid w:val="00E63D6E"/>
    <w:rsid w:val="00E66582"/>
    <w:rsid w:val="00EC44ED"/>
    <w:rsid w:val="00ED03A5"/>
    <w:rsid w:val="00ED7A0C"/>
    <w:rsid w:val="00F40C8A"/>
    <w:rsid w:val="00F43D51"/>
    <w:rsid w:val="00F56F5C"/>
    <w:rsid w:val="00F735AD"/>
    <w:rsid w:val="00FD560F"/>
    <w:rsid w:val="00FE08C4"/>
    <w:rsid w:val="00FE48DA"/>
    <w:rsid w:val="00FF16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A00A10"/>
  <w15:docId w15:val="{7B7C18FE-B2AD-4162-AF06-8221F6072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E08C4"/>
    <w:rPr>
      <w:sz w:val="24"/>
      <w:szCs w:val="24"/>
    </w:rPr>
  </w:style>
  <w:style w:type="paragraph" w:styleId="Heading7">
    <w:name w:val="heading 7"/>
    <w:basedOn w:val="Normal"/>
    <w:next w:val="Normal"/>
    <w:link w:val="Heading7Char"/>
    <w:qFormat/>
    <w:rsid w:val="001F4AF6"/>
    <w:pPr>
      <w:keepNext/>
      <w:jc w:val="center"/>
      <w:outlineLvl w:val="6"/>
    </w:pPr>
    <w:rPr>
      <w:b/>
      <w:sz w:val="2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4137F"/>
    <w:rPr>
      <w:color w:val="0000FF"/>
      <w:u w:val="single"/>
    </w:rPr>
  </w:style>
  <w:style w:type="character" w:customStyle="1" w:styleId="Heading7Char">
    <w:name w:val="Heading 7 Char"/>
    <w:basedOn w:val="DefaultParagraphFont"/>
    <w:link w:val="Heading7"/>
    <w:rsid w:val="001F4AF6"/>
    <w:rPr>
      <w:b/>
      <w:sz w:val="22"/>
      <w:lang w:val="en-GB"/>
    </w:rPr>
  </w:style>
  <w:style w:type="table" w:styleId="TableGrid">
    <w:name w:val="Table Grid"/>
    <w:basedOn w:val="TableNormal"/>
    <w:uiPriority w:val="39"/>
    <w:rsid w:val="001F4AF6"/>
    <w:rPr>
      <w:rFonts w:asciiTheme="minorHAnsi" w:eastAsia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F4AF6"/>
    <w:pPr>
      <w:spacing w:after="160" w:line="259" w:lineRule="auto"/>
      <w:ind w:left="720"/>
      <w:contextualSpacing/>
    </w:pPr>
    <w:rPr>
      <w:rFonts w:asciiTheme="minorHAnsi" w:eastAsiaTheme="minorHAnsi" w:hAnsiTheme="minorHAnsi" w:cstheme="minorBidi"/>
      <w:sz w:val="22"/>
      <w:szCs w:val="22"/>
      <w:lang w:val="en-GB"/>
    </w:rPr>
  </w:style>
  <w:style w:type="paragraph" w:styleId="NormalWeb">
    <w:name w:val="Normal (Web)"/>
    <w:basedOn w:val="Normal"/>
    <w:uiPriority w:val="99"/>
    <w:unhideWhenUsed/>
    <w:rsid w:val="00BC1E6D"/>
    <w:pPr>
      <w:spacing w:before="100" w:beforeAutospacing="1" w:after="100" w:afterAutospacing="1"/>
    </w:pPr>
    <w:rPr>
      <w:lang w:val="en-GB" w:eastAsia="en-GB"/>
    </w:rPr>
  </w:style>
  <w:style w:type="paragraph" w:styleId="BalloonText">
    <w:name w:val="Balloon Text"/>
    <w:basedOn w:val="Normal"/>
    <w:link w:val="BalloonTextChar"/>
    <w:semiHidden/>
    <w:unhideWhenUsed/>
    <w:rsid w:val="000F77F6"/>
    <w:rPr>
      <w:rFonts w:ascii="Segoe UI" w:hAnsi="Segoe UI" w:cs="Segoe UI"/>
      <w:sz w:val="18"/>
      <w:szCs w:val="18"/>
    </w:rPr>
  </w:style>
  <w:style w:type="character" w:customStyle="1" w:styleId="BalloonTextChar">
    <w:name w:val="Balloon Text Char"/>
    <w:basedOn w:val="DefaultParagraphFont"/>
    <w:link w:val="BalloonText"/>
    <w:semiHidden/>
    <w:rsid w:val="000F77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054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B12E59B9A7274E8C9DE6914D6F85EB" ma:contentTypeVersion="16" ma:contentTypeDescription="Create a new document." ma:contentTypeScope="" ma:versionID="921cdd276aa5711ce823988bc8e236ec">
  <xsd:schema xmlns:xsd="http://www.w3.org/2001/XMLSchema" xmlns:xs="http://www.w3.org/2001/XMLSchema" xmlns:p="http://schemas.microsoft.com/office/2006/metadata/properties" xmlns:ns2="9cb722da-0872-4e78-9112-5186cf3cdbcc" xmlns:ns3="4802f5d8-eb31-4047-8075-bf0e2351b4f3" targetNamespace="http://schemas.microsoft.com/office/2006/metadata/properties" ma:root="true" ma:fieldsID="c9a1932dcc295d8808c37beebbf5929e" ns2:_="" ns3:_="">
    <xsd:import namespace="9cb722da-0872-4e78-9112-5186cf3cdbcc"/>
    <xsd:import namespace="4802f5d8-eb31-4047-8075-bf0e2351b4f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LengthInSecond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b722da-0872-4e78-9112-5186cf3cdb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a27f011-1a9c-4bbb-bffd-f61e666ec8a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802f5d8-eb31-4047-8075-bf0e2351b4f3"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F242149-6C26-42ED-96CB-163000B8E3BF}" ma:internalName="TaxCatchAll" ma:showField="CatchAllData" ma:web="{352d4e12-e8b3-44ab-b851-73391351a28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F8476E8-67E9-4F6A-B829-DEF072749C7A}"/>
</file>

<file path=customXml/itemProps2.xml><?xml version="1.0" encoding="utf-8"?>
<ds:datastoreItem xmlns:ds="http://schemas.openxmlformats.org/officeDocument/2006/customXml" ds:itemID="{23191435-D288-40AB-AA0F-00413B12C62F}"/>
</file>

<file path=docProps/app.xml><?xml version="1.0" encoding="utf-8"?>
<Properties xmlns="http://schemas.openxmlformats.org/officeDocument/2006/extended-properties" xmlns:vt="http://schemas.openxmlformats.org/officeDocument/2006/docPropsVTypes">
  <Template>Normal</Template>
  <TotalTime>0</TotalTime>
  <Pages>5</Pages>
  <Words>1245</Words>
  <Characters>7102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Bohdan Winiarski Scholarships</vt:lpstr>
    </vt:vector>
  </TitlesOfParts>
  <Company>University of Cambridge</Company>
  <LinksUpToDate>false</LinksUpToDate>
  <CharactersWithSpaces>8331</CharactersWithSpaces>
  <SharedDoc>false</SharedDoc>
  <HLinks>
    <vt:vector size="6" baseType="variant">
      <vt:variant>
        <vt:i4>2621445</vt:i4>
      </vt:variant>
      <vt:variant>
        <vt:i4>0</vt:i4>
      </vt:variant>
      <vt:variant>
        <vt:i4>0</vt:i4>
      </vt:variant>
      <vt:variant>
        <vt:i4>5</vt:i4>
      </vt:variant>
      <vt:variant>
        <vt:lpwstr>mailto:jg218@cam.ac.uk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Bohdan Winiarski Scholarships</dc:title>
  <dc:creator>jg218</dc:creator>
  <cp:lastModifiedBy>J. Gomula</cp:lastModifiedBy>
  <cp:revision>2</cp:revision>
  <cp:lastPrinted>2019-02-28T14:53:00Z</cp:lastPrinted>
  <dcterms:created xsi:type="dcterms:W3CDTF">2023-03-23T18:18:00Z</dcterms:created>
  <dcterms:modified xsi:type="dcterms:W3CDTF">2023-03-23T18:18:00Z</dcterms:modified>
</cp:coreProperties>
</file>